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343E" w14:textId="759E7411" w:rsidR="00A05148" w:rsidRDefault="008019B2">
      <w:pPr>
        <w:rPr>
          <w:rFonts w:ascii="Arial Narrow" w:eastAsia="Arial Narrow" w:hAnsi="Arial Narrow" w:cs="Arial Narrow"/>
          <w:b/>
          <w:bCs/>
          <w:sz w:val="28"/>
          <w:szCs w:val="28"/>
          <w:u w:val="single"/>
        </w:rPr>
      </w:pPr>
      <w:r>
        <w:rPr>
          <w:rFonts w:ascii="Arial Narrow" w:eastAsia="Arial Narrow" w:hAnsi="Arial Narrow" w:cs="Arial Narrow"/>
          <w:b/>
          <w:bCs/>
          <w:sz w:val="28"/>
          <w:szCs w:val="28"/>
          <w:u w:val="single"/>
        </w:rPr>
        <w:t>D.1.3 VODOHOSPODÁŘSKÁ ČÁST D.1.3</w:t>
      </w:r>
    </w:p>
    <w:p w14:paraId="2FD12861" w14:textId="77777777" w:rsidR="008019B2" w:rsidRDefault="008019B2" w:rsidP="008019B2">
      <w:pPr>
        <w:rPr>
          <w:sz w:val="20"/>
          <w:szCs w:val="20"/>
        </w:rPr>
      </w:pPr>
      <w:r>
        <w:rPr>
          <w:rFonts w:ascii="Arial Narrow" w:eastAsia="Arial Narrow" w:hAnsi="Arial Narrow" w:cs="Arial Narrow"/>
          <w:b/>
          <w:bCs/>
          <w:sz w:val="24"/>
          <w:szCs w:val="24"/>
          <w:u w:val="single"/>
        </w:rPr>
        <w:t>ÚVOD, ZÁKLADNÍ ÚDAJE ŘEŠENÍ</w:t>
      </w:r>
    </w:p>
    <w:p w14:paraId="0606DCB2" w14:textId="77777777" w:rsidR="008019B2" w:rsidRDefault="008019B2" w:rsidP="008019B2">
      <w:pPr>
        <w:spacing w:line="25" w:lineRule="exact"/>
        <w:rPr>
          <w:sz w:val="20"/>
          <w:szCs w:val="20"/>
        </w:rPr>
      </w:pPr>
    </w:p>
    <w:p w14:paraId="504D48C4" w14:textId="42D97FA2" w:rsidR="008019B2" w:rsidRDefault="008019B2" w:rsidP="008019B2">
      <w:pPr>
        <w:spacing w:line="359" w:lineRule="auto"/>
        <w:ind w:left="20" w:firstLine="710"/>
        <w:jc w:val="both"/>
        <w:rPr>
          <w:sz w:val="20"/>
          <w:szCs w:val="20"/>
        </w:rPr>
      </w:pPr>
      <w:r>
        <w:rPr>
          <w:rFonts w:ascii="Arial Narrow" w:eastAsia="Arial Narrow" w:hAnsi="Arial Narrow" w:cs="Arial Narrow"/>
          <w:sz w:val="24"/>
          <w:szCs w:val="24"/>
        </w:rPr>
        <w:t>Předmětem projektové části D.1.3 – Vodohospodářská část je vybudování a zajištění správných odtokových poměrů z rekonstruovaných komunikací. Řešené území se nachází ve městě Mariánské Lázně. Jedná se o ulice Tomáškova a Šafaříkova, Mariánské Lázně.</w:t>
      </w:r>
    </w:p>
    <w:p w14:paraId="3FED7892" w14:textId="77777777" w:rsidR="008019B2" w:rsidRDefault="008019B2" w:rsidP="008019B2">
      <w:pPr>
        <w:spacing w:line="8" w:lineRule="exact"/>
        <w:rPr>
          <w:sz w:val="20"/>
          <w:szCs w:val="20"/>
        </w:rPr>
      </w:pPr>
    </w:p>
    <w:p w14:paraId="154C187D" w14:textId="1AFB3147" w:rsidR="008019B2" w:rsidRDefault="008019B2" w:rsidP="008019B2">
      <w:pPr>
        <w:spacing w:line="375" w:lineRule="auto"/>
        <w:ind w:left="20" w:firstLine="710"/>
        <w:jc w:val="both"/>
        <w:rPr>
          <w:sz w:val="20"/>
          <w:szCs w:val="20"/>
        </w:rPr>
      </w:pPr>
      <w:r>
        <w:rPr>
          <w:rFonts w:ascii="Arial Narrow" w:eastAsia="Arial Narrow" w:hAnsi="Arial Narrow" w:cs="Arial Narrow"/>
          <w:sz w:val="23"/>
          <w:szCs w:val="23"/>
        </w:rPr>
        <w:t>Odvodnění je řešeno pomocí varianty s retencí pod komunikací pomocí boxů (Q – Bic Plus). K zachycení srážkových vod slouží uliční dešťové vpusti (UV1 – UV5) a ORL z parkoviště (SV 1). K obsluze a revizi boxů jsou umístěny plastové kruhové šachty DN 600. Z retenčních boxů bude vyvedeno potrubí do kruhové šachty DN 1000 v které bude umístěn pro regulovaný odtok vírový ventil. Následně budou vody pouštěny v množství 0,6 l/s z každé šachty do jednotné</w:t>
      </w:r>
      <w:r w:rsidR="004D5BE7">
        <w:rPr>
          <w:rFonts w:ascii="Arial Narrow" w:eastAsia="Arial Narrow" w:hAnsi="Arial Narrow" w:cs="Arial Narrow"/>
          <w:sz w:val="23"/>
          <w:szCs w:val="23"/>
        </w:rPr>
        <w:t xml:space="preserve"> kanalizační</w:t>
      </w:r>
      <w:r>
        <w:rPr>
          <w:rFonts w:ascii="Arial Narrow" w:eastAsia="Arial Narrow" w:hAnsi="Arial Narrow" w:cs="Arial Narrow"/>
          <w:sz w:val="23"/>
          <w:szCs w:val="23"/>
        </w:rPr>
        <w:t xml:space="preserve"> sítě. Stávající stoky jsou provedeny z</w:t>
      </w:r>
      <w:r w:rsidR="00897FA4">
        <w:rPr>
          <w:rFonts w:ascii="Arial Narrow" w:eastAsia="Arial Narrow" w:hAnsi="Arial Narrow" w:cs="Arial Narrow"/>
          <w:sz w:val="23"/>
          <w:szCs w:val="23"/>
        </w:rPr>
        <w:t xml:space="preserve"> kameniny DN 250/300 – v ulici Tomáškova se nachází kameninové potrubí DN 250, v ulici Šafaříkova se nachází </w:t>
      </w:r>
      <w:r w:rsidR="007B3F89">
        <w:rPr>
          <w:rFonts w:ascii="Arial Narrow" w:eastAsia="Arial Narrow" w:hAnsi="Arial Narrow" w:cs="Arial Narrow"/>
          <w:sz w:val="23"/>
          <w:szCs w:val="23"/>
        </w:rPr>
        <w:t>kamenivové</w:t>
      </w:r>
      <w:r w:rsidR="00897FA4">
        <w:rPr>
          <w:rFonts w:ascii="Arial Narrow" w:eastAsia="Arial Narrow" w:hAnsi="Arial Narrow" w:cs="Arial Narrow"/>
          <w:sz w:val="23"/>
          <w:szCs w:val="23"/>
        </w:rPr>
        <w:t xml:space="preserve"> potrubí DN 300 </w:t>
      </w:r>
      <w:r>
        <w:rPr>
          <w:rFonts w:ascii="Arial Narrow" w:eastAsia="Arial Narrow" w:hAnsi="Arial Narrow" w:cs="Arial Narrow"/>
          <w:sz w:val="23"/>
          <w:szCs w:val="23"/>
        </w:rPr>
        <w:t>. Nově navržené připojovací potrubí bude provedeno z PVC – KG DN 160 SN 16 potrubí. Poklopy umístěné na šachtách musí splňovat parametry zatíženosti</w:t>
      </w:r>
      <w:r>
        <w:rPr>
          <w:sz w:val="20"/>
          <w:szCs w:val="20"/>
        </w:rPr>
        <w:t xml:space="preserve"> </w:t>
      </w:r>
      <w:r>
        <w:rPr>
          <w:rFonts w:ascii="Arial Narrow" w:eastAsia="Arial Narrow" w:hAnsi="Arial Narrow" w:cs="Arial Narrow"/>
          <w:sz w:val="24"/>
          <w:szCs w:val="24"/>
        </w:rPr>
        <w:t>D400.</w:t>
      </w:r>
    </w:p>
    <w:p w14:paraId="23541F8C" w14:textId="77777777" w:rsidR="008019B2" w:rsidRDefault="008019B2" w:rsidP="008019B2">
      <w:pPr>
        <w:spacing w:line="145" w:lineRule="exact"/>
        <w:rPr>
          <w:sz w:val="20"/>
          <w:szCs w:val="20"/>
        </w:rPr>
      </w:pPr>
    </w:p>
    <w:p w14:paraId="6D4AF0CF" w14:textId="75B41722" w:rsidR="008019B2" w:rsidRDefault="008019B2" w:rsidP="008019B2">
      <w:pPr>
        <w:spacing w:line="359" w:lineRule="auto"/>
        <w:ind w:left="20" w:firstLine="708"/>
        <w:jc w:val="both"/>
        <w:rPr>
          <w:sz w:val="20"/>
          <w:szCs w:val="20"/>
        </w:rPr>
      </w:pPr>
      <w:r>
        <w:rPr>
          <w:rFonts w:ascii="Arial Narrow" w:eastAsia="Arial Narrow" w:hAnsi="Arial Narrow" w:cs="Arial Narrow"/>
          <w:sz w:val="24"/>
          <w:szCs w:val="24"/>
        </w:rPr>
        <w:t>Trasy vedení včetně všech zasakovacích objektů jsou zřejmé z výkresové části. Uložení boxů je řešeno ve výkresové části D.1.3-5..Ve výkazu výměr bereme toleranci 10% na poškozené a vadné kusy.</w:t>
      </w:r>
    </w:p>
    <w:p w14:paraId="0FEA3C95" w14:textId="77777777" w:rsidR="008019B2" w:rsidRDefault="008019B2" w:rsidP="008019B2">
      <w:pPr>
        <w:rPr>
          <w:sz w:val="20"/>
          <w:szCs w:val="20"/>
        </w:rPr>
      </w:pPr>
      <w:r>
        <w:rPr>
          <w:rFonts w:ascii="Arial Narrow" w:eastAsia="Arial Narrow" w:hAnsi="Arial Narrow" w:cs="Arial Narrow"/>
          <w:b/>
          <w:bCs/>
          <w:sz w:val="24"/>
          <w:szCs w:val="24"/>
          <w:u w:val="single"/>
        </w:rPr>
        <w:t>Použité podklady</w:t>
      </w:r>
    </w:p>
    <w:p w14:paraId="2822D541" w14:textId="77777777" w:rsidR="008019B2" w:rsidRDefault="008019B2" w:rsidP="008019B2">
      <w:pPr>
        <w:spacing w:line="38" w:lineRule="exact"/>
        <w:rPr>
          <w:sz w:val="20"/>
          <w:szCs w:val="20"/>
        </w:rPr>
      </w:pPr>
    </w:p>
    <w:p w14:paraId="71183A2A" w14:textId="47770111"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průzkum na místě, fotodokumentace</w:t>
      </w:r>
    </w:p>
    <w:p w14:paraId="4298EF82" w14:textId="432631F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situace stavby nových zpevněných ploch</w:t>
      </w:r>
    </w:p>
    <w:p w14:paraId="4703F990" w14:textId="50B80A4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průběh inženýrských sítí a jejich zákres do situace (křížení ČSN 73 6505)</w:t>
      </w:r>
    </w:p>
    <w:p w14:paraId="099D1D96" w14:textId="71A0EBC6"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technická data a parametry vsakovacích zařízení</w:t>
      </w:r>
    </w:p>
    <w:p w14:paraId="28F2784A" w14:textId="06CB58C3"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podmínky správců stokových sítí (Chevak)</w:t>
      </w:r>
    </w:p>
    <w:p w14:paraId="5134E8E4" w14:textId="34977494"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hydrogeologický průzkum – RnDr. Tomáš Vylita</w:t>
      </w:r>
    </w:p>
    <w:p w14:paraId="26DDDFC3" w14:textId="178CAA68" w:rsidR="008019B2" w:rsidRP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ČSN 75 6101, 75 6551, 73 6201,…….</w:t>
      </w:r>
    </w:p>
    <w:p w14:paraId="28DE0A24" w14:textId="77777777" w:rsidR="008019B2" w:rsidRDefault="008019B2" w:rsidP="008019B2">
      <w:pPr>
        <w:numPr>
          <w:ilvl w:val="0"/>
          <w:numId w:val="1"/>
        </w:numPr>
        <w:tabs>
          <w:tab w:val="left" w:pos="900"/>
        </w:tabs>
        <w:ind w:left="900" w:hanging="123"/>
        <w:rPr>
          <w:rFonts w:ascii="Arial" w:eastAsia="Arial" w:hAnsi="Arial" w:cs="Arial"/>
          <w:sz w:val="24"/>
          <w:szCs w:val="24"/>
        </w:rPr>
      </w:pPr>
      <w:r>
        <w:rPr>
          <w:rFonts w:ascii="Arial Narrow" w:eastAsia="Arial Narrow" w:hAnsi="Arial Narrow" w:cs="Arial Narrow"/>
          <w:sz w:val="24"/>
          <w:szCs w:val="24"/>
        </w:rPr>
        <w:t>Internet:</w:t>
      </w:r>
      <w:r>
        <w:rPr>
          <w:rFonts w:ascii="Arial Narrow" w:eastAsia="Arial Narrow" w:hAnsi="Arial Narrow" w:cs="Arial Narrow"/>
          <w:color w:val="0563C1"/>
          <w:sz w:val="24"/>
          <w:szCs w:val="24"/>
        </w:rPr>
        <w:t xml:space="preserve"> </w:t>
      </w:r>
      <w:r>
        <w:rPr>
          <w:rFonts w:ascii="Arial Narrow" w:eastAsia="Arial Narrow" w:hAnsi="Arial Narrow" w:cs="Arial Narrow"/>
          <w:color w:val="0563C1"/>
          <w:sz w:val="24"/>
          <w:szCs w:val="24"/>
          <w:u w:val="single"/>
        </w:rPr>
        <w:t>https://nahlizenidokn.cuzk.cz/</w:t>
      </w:r>
      <w:r>
        <w:rPr>
          <w:rFonts w:ascii="Arial Narrow" w:eastAsia="Arial Narrow" w:hAnsi="Arial Narrow" w:cs="Arial Narrow"/>
          <w:sz w:val="24"/>
          <w:szCs w:val="24"/>
        </w:rPr>
        <w:t>;</w:t>
      </w:r>
      <w:r>
        <w:rPr>
          <w:rFonts w:ascii="Arial Narrow" w:eastAsia="Arial Narrow" w:hAnsi="Arial Narrow" w:cs="Arial Narrow"/>
          <w:color w:val="0563C1"/>
          <w:sz w:val="24"/>
          <w:szCs w:val="24"/>
        </w:rPr>
        <w:t xml:space="preserve"> </w:t>
      </w:r>
      <w:r>
        <w:rPr>
          <w:rFonts w:ascii="Arial Narrow" w:eastAsia="Arial Narrow" w:hAnsi="Arial Narrow" w:cs="Arial Narrow"/>
          <w:color w:val="0563C1"/>
          <w:sz w:val="24"/>
          <w:szCs w:val="24"/>
          <w:u w:val="single"/>
        </w:rPr>
        <w:t>https://mapy.cz/</w:t>
      </w:r>
    </w:p>
    <w:p w14:paraId="45576B4E" w14:textId="78FB96EF" w:rsidR="008019B2" w:rsidRDefault="008019B2">
      <w:pPr>
        <w:rPr>
          <w:rFonts w:ascii="Arial Narrow" w:eastAsia="Arial Narrow" w:hAnsi="Arial Narrow" w:cs="Arial Narrow"/>
          <w:b/>
          <w:bCs/>
          <w:sz w:val="28"/>
          <w:szCs w:val="28"/>
          <w:u w:val="single"/>
        </w:rPr>
      </w:pPr>
    </w:p>
    <w:p w14:paraId="66DA553E" w14:textId="610526A1" w:rsidR="008019B2" w:rsidRDefault="008019B2">
      <w:pPr>
        <w:rPr>
          <w:rFonts w:ascii="Arial Narrow" w:eastAsia="Arial Narrow" w:hAnsi="Arial Narrow" w:cs="Arial Narrow"/>
          <w:b/>
          <w:bCs/>
          <w:sz w:val="28"/>
          <w:szCs w:val="28"/>
          <w:u w:val="single"/>
        </w:rPr>
      </w:pPr>
    </w:p>
    <w:p w14:paraId="1DA7D90A" w14:textId="4B3E1359" w:rsidR="008019B2" w:rsidRDefault="008019B2">
      <w:pPr>
        <w:rPr>
          <w:rFonts w:ascii="Arial Narrow" w:eastAsia="Arial Narrow" w:hAnsi="Arial Narrow" w:cs="Arial Narrow"/>
          <w:b/>
          <w:bCs/>
          <w:sz w:val="28"/>
          <w:szCs w:val="28"/>
          <w:u w:val="single"/>
        </w:rPr>
      </w:pPr>
    </w:p>
    <w:p w14:paraId="27791872" w14:textId="6BABA275" w:rsidR="008019B2" w:rsidRDefault="008019B2">
      <w:pPr>
        <w:rPr>
          <w:rFonts w:ascii="Arial Narrow" w:eastAsia="Arial Narrow" w:hAnsi="Arial Narrow" w:cs="Arial Narrow"/>
          <w:b/>
          <w:bCs/>
          <w:sz w:val="28"/>
          <w:szCs w:val="28"/>
          <w:u w:val="single"/>
        </w:rPr>
      </w:pPr>
    </w:p>
    <w:p w14:paraId="32844290" w14:textId="77777777" w:rsidR="008019B2" w:rsidRDefault="008019B2">
      <w:pPr>
        <w:rPr>
          <w:rFonts w:ascii="Arial Narrow" w:eastAsia="Arial Narrow" w:hAnsi="Arial Narrow" w:cs="Arial Narrow"/>
          <w:b/>
          <w:bCs/>
          <w:sz w:val="28"/>
          <w:szCs w:val="28"/>
          <w:u w:val="single"/>
        </w:rPr>
      </w:pPr>
    </w:p>
    <w:p w14:paraId="6E221967" w14:textId="77777777" w:rsidR="008019B2" w:rsidRDefault="008019B2" w:rsidP="008019B2">
      <w:pPr>
        <w:ind w:left="20"/>
        <w:rPr>
          <w:sz w:val="20"/>
          <w:szCs w:val="20"/>
        </w:rPr>
      </w:pPr>
      <w:r>
        <w:rPr>
          <w:rFonts w:ascii="Arial Narrow" w:eastAsia="Arial Narrow" w:hAnsi="Arial Narrow" w:cs="Arial Narrow"/>
          <w:sz w:val="24"/>
          <w:szCs w:val="24"/>
          <w:u w:val="single"/>
        </w:rPr>
        <w:t>Údaje o zpracovateli dokumentace</w:t>
      </w:r>
    </w:p>
    <w:p w14:paraId="2D356FA4" w14:textId="77777777" w:rsidR="008019B2" w:rsidRDefault="008019B2" w:rsidP="008019B2">
      <w:pPr>
        <w:spacing w:line="34" w:lineRule="exact"/>
        <w:rPr>
          <w:sz w:val="20"/>
          <w:szCs w:val="20"/>
        </w:rPr>
      </w:pPr>
    </w:p>
    <w:p w14:paraId="7608BDB7" w14:textId="77777777" w:rsidR="008019B2" w:rsidRDefault="008019B2" w:rsidP="008019B2">
      <w:pPr>
        <w:ind w:left="1440"/>
        <w:rPr>
          <w:sz w:val="20"/>
          <w:szCs w:val="20"/>
        </w:rPr>
      </w:pPr>
      <w:r>
        <w:rPr>
          <w:rFonts w:ascii="Arial Narrow" w:eastAsia="Arial Narrow" w:hAnsi="Arial Narrow" w:cs="Arial Narrow"/>
          <w:sz w:val="24"/>
          <w:szCs w:val="24"/>
        </w:rPr>
        <w:t>Firma: Artendr, s.r.o.</w:t>
      </w:r>
    </w:p>
    <w:p w14:paraId="48631F33" w14:textId="77777777" w:rsidR="008019B2" w:rsidRDefault="008019B2" w:rsidP="008019B2">
      <w:pPr>
        <w:spacing w:line="37" w:lineRule="exact"/>
        <w:rPr>
          <w:sz w:val="20"/>
          <w:szCs w:val="20"/>
        </w:rPr>
      </w:pPr>
    </w:p>
    <w:p w14:paraId="1DB0BBF9" w14:textId="77777777" w:rsidR="008019B2" w:rsidRDefault="008019B2" w:rsidP="008019B2">
      <w:pPr>
        <w:ind w:left="1500"/>
        <w:rPr>
          <w:sz w:val="20"/>
          <w:szCs w:val="20"/>
        </w:rPr>
      </w:pPr>
      <w:r>
        <w:rPr>
          <w:rFonts w:ascii="Arial Narrow" w:eastAsia="Arial Narrow" w:hAnsi="Arial Narrow" w:cs="Arial Narrow"/>
          <w:sz w:val="24"/>
          <w:szCs w:val="24"/>
        </w:rPr>
        <w:t>Adresa: Nádražní 67, Velký Osek 281 51</w:t>
      </w:r>
    </w:p>
    <w:p w14:paraId="20280E22" w14:textId="77777777" w:rsidR="008019B2" w:rsidRDefault="008019B2" w:rsidP="008019B2">
      <w:pPr>
        <w:spacing w:line="44" w:lineRule="exact"/>
        <w:rPr>
          <w:sz w:val="20"/>
          <w:szCs w:val="20"/>
        </w:rPr>
      </w:pPr>
    </w:p>
    <w:p w14:paraId="3BB2FD8D" w14:textId="77777777" w:rsidR="008019B2" w:rsidRDefault="008019B2" w:rsidP="008019B2">
      <w:pPr>
        <w:ind w:left="1500"/>
        <w:rPr>
          <w:sz w:val="20"/>
          <w:szCs w:val="20"/>
        </w:rPr>
      </w:pPr>
      <w:r>
        <w:rPr>
          <w:rFonts w:ascii="Arial Narrow" w:eastAsia="Arial Narrow" w:hAnsi="Arial Narrow" w:cs="Arial Narrow"/>
          <w:sz w:val="24"/>
          <w:szCs w:val="24"/>
        </w:rPr>
        <w:t>IČ: 24190853</w:t>
      </w:r>
    </w:p>
    <w:p w14:paraId="5CB5E3D6" w14:textId="77777777" w:rsidR="008019B2" w:rsidRDefault="008019B2" w:rsidP="008019B2">
      <w:pPr>
        <w:spacing w:line="46" w:lineRule="exact"/>
        <w:rPr>
          <w:sz w:val="20"/>
          <w:szCs w:val="20"/>
        </w:rPr>
      </w:pPr>
    </w:p>
    <w:p w14:paraId="48F26BDF" w14:textId="6A8DD9CB" w:rsidR="008019B2" w:rsidRDefault="008019B2" w:rsidP="008019B2">
      <w:pPr>
        <w:ind w:left="1500"/>
        <w:rPr>
          <w:sz w:val="20"/>
          <w:szCs w:val="20"/>
        </w:rPr>
      </w:pPr>
      <w:r>
        <w:rPr>
          <w:rFonts w:ascii="Arial Narrow" w:eastAsia="Arial Narrow" w:hAnsi="Arial Narrow" w:cs="Arial Narrow"/>
          <w:sz w:val="24"/>
          <w:szCs w:val="24"/>
        </w:rPr>
        <w:t>Zpracoval: Benjamin Erben</w:t>
      </w:r>
    </w:p>
    <w:p w14:paraId="17212FC4" w14:textId="77777777" w:rsidR="008019B2" w:rsidRDefault="008019B2" w:rsidP="008019B2">
      <w:pPr>
        <w:spacing w:line="44" w:lineRule="exact"/>
        <w:rPr>
          <w:sz w:val="20"/>
          <w:szCs w:val="20"/>
        </w:rPr>
      </w:pPr>
    </w:p>
    <w:p w14:paraId="6F323F4D" w14:textId="77777777" w:rsidR="008019B2" w:rsidRDefault="008019B2" w:rsidP="008019B2">
      <w:pPr>
        <w:ind w:left="1500"/>
        <w:rPr>
          <w:sz w:val="20"/>
          <w:szCs w:val="20"/>
        </w:rPr>
      </w:pPr>
      <w:r>
        <w:rPr>
          <w:rFonts w:ascii="Arial Narrow" w:eastAsia="Arial Narrow" w:hAnsi="Arial Narrow" w:cs="Arial Narrow"/>
          <w:sz w:val="24"/>
          <w:szCs w:val="24"/>
        </w:rPr>
        <w:t>Zodpovědný projektant: Ing. Jan Chyba,</w:t>
      </w:r>
    </w:p>
    <w:p w14:paraId="75B369A6" w14:textId="77777777" w:rsidR="008019B2" w:rsidRDefault="008019B2" w:rsidP="008019B2">
      <w:pPr>
        <w:spacing w:line="46" w:lineRule="exact"/>
        <w:rPr>
          <w:sz w:val="20"/>
          <w:szCs w:val="20"/>
        </w:rPr>
      </w:pPr>
    </w:p>
    <w:p w14:paraId="7EE90F18" w14:textId="1823548C" w:rsidR="008019B2" w:rsidRDefault="008019B2" w:rsidP="008019B2">
      <w:pPr>
        <w:ind w:left="1500"/>
        <w:rPr>
          <w:rFonts w:ascii="Arial Narrow" w:eastAsia="Arial Narrow" w:hAnsi="Arial Narrow" w:cs="Arial Narrow"/>
          <w:sz w:val="24"/>
          <w:szCs w:val="24"/>
        </w:rPr>
      </w:pPr>
      <w:r>
        <w:rPr>
          <w:rFonts w:ascii="Arial Narrow" w:eastAsia="Arial Narrow" w:hAnsi="Arial Narrow" w:cs="Arial Narrow"/>
          <w:sz w:val="24"/>
          <w:szCs w:val="24"/>
        </w:rPr>
        <w:t>ČKAIT 0013867 - dopravní stavby</w:t>
      </w:r>
    </w:p>
    <w:p w14:paraId="1E6F2C91" w14:textId="2A0D88E0" w:rsidR="008019B2" w:rsidRDefault="008019B2" w:rsidP="008019B2">
      <w:pPr>
        <w:ind w:left="1500"/>
        <w:rPr>
          <w:rFonts w:ascii="Arial Narrow" w:eastAsia="Arial Narrow" w:hAnsi="Arial Narrow" w:cs="Arial Narrow"/>
          <w:sz w:val="24"/>
          <w:szCs w:val="24"/>
        </w:rPr>
      </w:pPr>
    </w:p>
    <w:p w14:paraId="549A47AA" w14:textId="77777777" w:rsidR="008019B2" w:rsidRDefault="008019B2" w:rsidP="008019B2">
      <w:pPr>
        <w:rPr>
          <w:sz w:val="20"/>
          <w:szCs w:val="20"/>
        </w:rPr>
      </w:pPr>
      <w:r>
        <w:rPr>
          <w:rFonts w:ascii="Arial Narrow" w:eastAsia="Arial Narrow" w:hAnsi="Arial Narrow" w:cs="Arial Narrow"/>
          <w:b/>
          <w:bCs/>
          <w:sz w:val="24"/>
          <w:szCs w:val="24"/>
          <w:u w:val="single"/>
        </w:rPr>
        <w:t>TECHNICKÉ A MATERIÁLOVÉ ŘEŠENÍ</w:t>
      </w:r>
    </w:p>
    <w:p w14:paraId="3DBC397F" w14:textId="77777777" w:rsidR="008019B2" w:rsidRDefault="008019B2" w:rsidP="008019B2">
      <w:pPr>
        <w:spacing w:line="296" w:lineRule="exact"/>
        <w:rPr>
          <w:sz w:val="20"/>
          <w:szCs w:val="20"/>
        </w:rPr>
      </w:pPr>
    </w:p>
    <w:p w14:paraId="78F696D3" w14:textId="77777777" w:rsidR="008019B2" w:rsidRDefault="008019B2" w:rsidP="008019B2">
      <w:pPr>
        <w:ind w:left="20"/>
        <w:rPr>
          <w:sz w:val="20"/>
          <w:szCs w:val="20"/>
        </w:rPr>
      </w:pPr>
      <w:r>
        <w:rPr>
          <w:rFonts w:ascii="Arial Narrow" w:eastAsia="Arial Narrow" w:hAnsi="Arial Narrow" w:cs="Arial Narrow"/>
          <w:b/>
          <w:bCs/>
          <w:sz w:val="24"/>
          <w:szCs w:val="24"/>
          <w:u w:val="single"/>
        </w:rPr>
        <w:t>POTRUBÍ:</w:t>
      </w:r>
    </w:p>
    <w:p w14:paraId="270506C1" w14:textId="77777777" w:rsidR="008019B2" w:rsidRDefault="008019B2" w:rsidP="008019B2">
      <w:pPr>
        <w:spacing w:line="3" w:lineRule="exact"/>
        <w:rPr>
          <w:sz w:val="20"/>
          <w:szCs w:val="20"/>
        </w:rPr>
      </w:pPr>
    </w:p>
    <w:p w14:paraId="06E0D563" w14:textId="77777777" w:rsidR="008019B2" w:rsidRDefault="008019B2" w:rsidP="008019B2">
      <w:pPr>
        <w:spacing w:line="238" w:lineRule="auto"/>
        <w:ind w:left="20"/>
        <w:jc w:val="both"/>
        <w:rPr>
          <w:sz w:val="20"/>
          <w:szCs w:val="20"/>
        </w:rPr>
      </w:pPr>
      <w:r>
        <w:rPr>
          <w:rFonts w:ascii="Arial Narrow" w:eastAsia="Arial Narrow" w:hAnsi="Arial Narrow" w:cs="Arial Narrow"/>
          <w:sz w:val="24"/>
          <w:szCs w:val="24"/>
        </w:rPr>
        <w:t>Všechny rozvody budou provedeny z PCV-KG SN 16, DN 160 materiálu. Jedná se o nejvyšší dostupnou variantu pevnosti pro gravitační kanalizaci. Pevnost se blíží svými mechanickými vlastnostmi litinovému potrubí.</w:t>
      </w:r>
    </w:p>
    <w:p w14:paraId="7A66DE13" w14:textId="77777777" w:rsidR="008019B2" w:rsidRDefault="008019B2" w:rsidP="008019B2">
      <w:pPr>
        <w:spacing w:line="280" w:lineRule="exact"/>
        <w:rPr>
          <w:sz w:val="20"/>
          <w:szCs w:val="20"/>
        </w:rPr>
      </w:pPr>
    </w:p>
    <w:p w14:paraId="77A4CCB5" w14:textId="370B1F44" w:rsidR="008019B2" w:rsidRPr="008019B2" w:rsidRDefault="008019B2" w:rsidP="008019B2">
      <w:pPr>
        <w:ind w:left="20"/>
        <w:rPr>
          <w:sz w:val="20"/>
          <w:szCs w:val="20"/>
          <w:u w:val="single"/>
        </w:rPr>
      </w:pPr>
      <w:r w:rsidRPr="008019B2">
        <w:rPr>
          <w:rFonts w:ascii="Arial Narrow" w:eastAsia="Arial Narrow" w:hAnsi="Arial Narrow" w:cs="Arial Narrow"/>
          <w:sz w:val="24"/>
          <w:szCs w:val="24"/>
          <w:u w:val="single"/>
        </w:rPr>
        <w:t>Skladba potrubí:</w:t>
      </w:r>
    </w:p>
    <w:p w14:paraId="084E463A" w14:textId="77777777" w:rsidR="008019B2" w:rsidRDefault="008019B2" w:rsidP="008019B2">
      <w:pPr>
        <w:ind w:left="20"/>
        <w:rPr>
          <w:sz w:val="20"/>
          <w:szCs w:val="20"/>
        </w:rPr>
      </w:pPr>
      <w:r>
        <w:rPr>
          <w:rFonts w:ascii="Arial Narrow" w:eastAsia="Arial Narrow" w:hAnsi="Arial Narrow" w:cs="Arial Narrow"/>
          <w:b/>
          <w:bCs/>
          <w:sz w:val="24"/>
          <w:szCs w:val="24"/>
        </w:rPr>
        <w:t>Vnější vrstva:</w:t>
      </w:r>
    </w:p>
    <w:p w14:paraId="3DE8C5F5" w14:textId="77777777" w:rsidR="008019B2" w:rsidRDefault="008019B2" w:rsidP="008019B2">
      <w:pPr>
        <w:spacing w:line="1" w:lineRule="exact"/>
        <w:rPr>
          <w:sz w:val="20"/>
          <w:szCs w:val="20"/>
        </w:rPr>
      </w:pPr>
    </w:p>
    <w:p w14:paraId="25FF2C43" w14:textId="77777777" w:rsidR="008019B2" w:rsidRDefault="008019B2" w:rsidP="008019B2">
      <w:pPr>
        <w:ind w:left="20"/>
        <w:rPr>
          <w:sz w:val="20"/>
          <w:szCs w:val="20"/>
        </w:rPr>
      </w:pPr>
      <w:r>
        <w:rPr>
          <w:rFonts w:ascii="Arial Narrow" w:eastAsia="Arial Narrow" w:hAnsi="Arial Narrow" w:cs="Arial Narrow"/>
          <w:sz w:val="24"/>
          <w:szCs w:val="24"/>
        </w:rPr>
        <w:t>-tvrdá a houževnatá, odolná UV paprskům</w:t>
      </w:r>
    </w:p>
    <w:p w14:paraId="4951BB2A" w14:textId="77777777" w:rsidR="008019B2" w:rsidRDefault="008019B2" w:rsidP="008019B2">
      <w:pPr>
        <w:spacing w:line="1" w:lineRule="exact"/>
        <w:rPr>
          <w:sz w:val="20"/>
          <w:szCs w:val="20"/>
        </w:rPr>
      </w:pPr>
    </w:p>
    <w:p w14:paraId="5F861645" w14:textId="77777777" w:rsidR="008019B2" w:rsidRDefault="008019B2" w:rsidP="008019B2">
      <w:pPr>
        <w:ind w:left="20"/>
        <w:rPr>
          <w:sz w:val="20"/>
          <w:szCs w:val="20"/>
        </w:rPr>
      </w:pPr>
      <w:r>
        <w:rPr>
          <w:rFonts w:ascii="Arial Narrow" w:eastAsia="Arial Narrow" w:hAnsi="Arial Narrow" w:cs="Arial Narrow"/>
          <w:sz w:val="24"/>
          <w:szCs w:val="24"/>
        </w:rPr>
        <w:t>-polypropylén s velkým E-modulem (PP-HM)</w:t>
      </w:r>
    </w:p>
    <w:p w14:paraId="36113101" w14:textId="77777777" w:rsidR="008019B2" w:rsidRDefault="008019B2" w:rsidP="008019B2">
      <w:pPr>
        <w:spacing w:line="3" w:lineRule="exact"/>
        <w:rPr>
          <w:sz w:val="20"/>
          <w:szCs w:val="20"/>
        </w:rPr>
      </w:pPr>
    </w:p>
    <w:p w14:paraId="4C91C855" w14:textId="22B8BC9C" w:rsidR="008019B2" w:rsidRDefault="008019B2" w:rsidP="008019B2">
      <w:pPr>
        <w:spacing w:line="238" w:lineRule="auto"/>
        <w:ind w:left="20" w:right="3400"/>
        <w:rPr>
          <w:sz w:val="20"/>
          <w:szCs w:val="20"/>
        </w:rPr>
      </w:pPr>
      <w:r>
        <w:rPr>
          <w:rFonts w:ascii="Arial Narrow" w:eastAsia="Arial Narrow" w:hAnsi="Arial Narrow" w:cs="Arial Narrow"/>
          <w:sz w:val="24"/>
          <w:szCs w:val="24"/>
        </w:rPr>
        <w:t>-vysoká povrchová tvrdost – odolná vůči vtlačování velkých částic – barva je červenohnědá</w:t>
      </w:r>
    </w:p>
    <w:p w14:paraId="0FBF3DF9" w14:textId="77777777" w:rsidR="008019B2" w:rsidRDefault="008019B2" w:rsidP="008019B2">
      <w:pPr>
        <w:spacing w:line="3" w:lineRule="exact"/>
        <w:rPr>
          <w:sz w:val="20"/>
          <w:szCs w:val="20"/>
        </w:rPr>
      </w:pPr>
    </w:p>
    <w:p w14:paraId="78D2806F" w14:textId="18BDC392" w:rsidR="008019B2" w:rsidRDefault="008019B2" w:rsidP="008019B2">
      <w:pPr>
        <w:spacing w:line="239" w:lineRule="auto"/>
        <w:ind w:left="20"/>
        <w:rPr>
          <w:sz w:val="20"/>
          <w:szCs w:val="20"/>
        </w:rPr>
      </w:pPr>
      <w:r>
        <w:rPr>
          <w:rFonts w:ascii="Arial Narrow" w:eastAsia="Arial Narrow" w:hAnsi="Arial Narrow" w:cs="Arial Narrow"/>
          <w:sz w:val="24"/>
          <w:szCs w:val="24"/>
        </w:rPr>
        <w:t>-účinný UV stabilizátor, který odstraňuje negativní vliv ultrafialových paprsků na polymer (vliv dlouhého skladování)</w:t>
      </w:r>
    </w:p>
    <w:p w14:paraId="3E96132B" w14:textId="77777777" w:rsidR="008019B2" w:rsidRDefault="008019B2" w:rsidP="008019B2">
      <w:pPr>
        <w:ind w:left="20"/>
        <w:rPr>
          <w:sz w:val="20"/>
          <w:szCs w:val="20"/>
        </w:rPr>
      </w:pPr>
      <w:r>
        <w:rPr>
          <w:rFonts w:ascii="Arial Narrow" w:eastAsia="Arial Narrow" w:hAnsi="Arial Narrow" w:cs="Arial Narrow"/>
          <w:b/>
          <w:bCs/>
          <w:sz w:val="24"/>
          <w:szCs w:val="24"/>
        </w:rPr>
        <w:t>Střední vrstva:</w:t>
      </w:r>
    </w:p>
    <w:p w14:paraId="1E6A2161" w14:textId="77777777" w:rsidR="008019B2" w:rsidRDefault="008019B2" w:rsidP="008019B2">
      <w:pPr>
        <w:spacing w:line="3" w:lineRule="exact"/>
        <w:rPr>
          <w:sz w:val="20"/>
          <w:szCs w:val="20"/>
        </w:rPr>
      </w:pPr>
    </w:p>
    <w:p w14:paraId="39743772" w14:textId="77777777" w:rsidR="008019B2" w:rsidRDefault="008019B2" w:rsidP="008019B2">
      <w:pPr>
        <w:spacing w:line="239" w:lineRule="auto"/>
        <w:ind w:right="4500"/>
        <w:jc w:val="both"/>
        <w:rPr>
          <w:rFonts w:ascii="Arial Narrow" w:eastAsia="Arial Narrow" w:hAnsi="Arial Narrow" w:cs="Arial Narrow"/>
          <w:sz w:val="24"/>
          <w:szCs w:val="24"/>
        </w:rPr>
      </w:pPr>
      <w:r>
        <w:rPr>
          <w:rFonts w:ascii="Arial Narrow" w:eastAsia="Arial Narrow" w:hAnsi="Arial Narrow" w:cs="Arial Narrow"/>
          <w:sz w:val="24"/>
          <w:szCs w:val="24"/>
        </w:rPr>
        <w:t xml:space="preserve">- </w:t>
      </w:r>
      <w:r w:rsidRPr="008019B2">
        <w:rPr>
          <w:rFonts w:ascii="Arial Narrow" w:eastAsia="Arial Narrow" w:hAnsi="Arial Narrow" w:cs="Arial Narrow"/>
          <w:sz w:val="24"/>
          <w:szCs w:val="24"/>
        </w:rPr>
        <w:t>vysoká podélná a kruhová tuhost, současně pružná – černý polypropylén (PP-HM) • pevná a rázuvzdorná</w:t>
      </w:r>
    </w:p>
    <w:p w14:paraId="594A00B4" w14:textId="22A545D1" w:rsidR="008019B2" w:rsidRDefault="008019B2" w:rsidP="008019B2">
      <w:pPr>
        <w:spacing w:line="239" w:lineRule="auto"/>
        <w:ind w:right="4500"/>
        <w:jc w:val="both"/>
        <w:rPr>
          <w:sz w:val="20"/>
          <w:szCs w:val="20"/>
        </w:rPr>
      </w:pPr>
      <w:r w:rsidRPr="008019B2">
        <w:rPr>
          <w:rFonts w:ascii="Arial Narrow" w:eastAsia="Arial Narrow" w:hAnsi="Arial Narrow" w:cs="Arial Narrow"/>
          <w:sz w:val="24"/>
          <w:szCs w:val="24"/>
        </w:rPr>
        <w:t>-absorbuje mechanické rázy i za nízkých teplot</w:t>
      </w:r>
    </w:p>
    <w:p w14:paraId="61D52AE7" w14:textId="0DBE5185" w:rsidR="008019B2" w:rsidRDefault="008019B2" w:rsidP="008019B2">
      <w:pPr>
        <w:spacing w:line="239" w:lineRule="auto"/>
        <w:ind w:right="4500"/>
        <w:jc w:val="both"/>
        <w:rPr>
          <w:sz w:val="20"/>
          <w:szCs w:val="20"/>
        </w:rPr>
      </w:pPr>
      <w:r>
        <w:rPr>
          <w:rFonts w:ascii="Arial Narrow" w:eastAsia="Arial Narrow" w:hAnsi="Arial Narrow" w:cs="Arial Narrow"/>
          <w:sz w:val="24"/>
          <w:szCs w:val="24"/>
        </w:rPr>
        <w:lastRenderedPageBreak/>
        <w:t>-systém je vhodný pro pokládku při teplotách i minus 10 °C</w:t>
      </w:r>
    </w:p>
    <w:p w14:paraId="49DBBD94" w14:textId="77777777" w:rsidR="008019B2" w:rsidRDefault="008019B2" w:rsidP="008019B2">
      <w:pPr>
        <w:ind w:left="20"/>
        <w:rPr>
          <w:sz w:val="20"/>
          <w:szCs w:val="20"/>
        </w:rPr>
      </w:pPr>
      <w:r>
        <w:rPr>
          <w:rFonts w:ascii="Arial Narrow" w:eastAsia="Arial Narrow" w:hAnsi="Arial Narrow" w:cs="Arial Narrow"/>
          <w:b/>
          <w:bCs/>
          <w:sz w:val="24"/>
          <w:szCs w:val="24"/>
        </w:rPr>
        <w:t>Vnitřní stěna:</w:t>
      </w:r>
    </w:p>
    <w:p w14:paraId="0E04B28E" w14:textId="77777777" w:rsidR="008019B2" w:rsidRDefault="008019B2" w:rsidP="008019B2">
      <w:pPr>
        <w:spacing w:line="1" w:lineRule="exact"/>
        <w:rPr>
          <w:sz w:val="20"/>
          <w:szCs w:val="20"/>
        </w:rPr>
      </w:pPr>
    </w:p>
    <w:p w14:paraId="6542B89E" w14:textId="77777777" w:rsidR="008019B2" w:rsidRDefault="008019B2" w:rsidP="008019B2">
      <w:pPr>
        <w:ind w:left="20"/>
        <w:rPr>
          <w:sz w:val="20"/>
          <w:szCs w:val="20"/>
        </w:rPr>
      </w:pPr>
      <w:r>
        <w:rPr>
          <w:rFonts w:ascii="Arial Narrow" w:eastAsia="Arial Narrow" w:hAnsi="Arial Narrow" w:cs="Arial Narrow"/>
          <w:sz w:val="24"/>
          <w:szCs w:val="24"/>
        </w:rPr>
        <w:t>-hladká, chemicky odolná, oděruvzdorná</w:t>
      </w:r>
    </w:p>
    <w:p w14:paraId="4BB166BB" w14:textId="77777777" w:rsidR="008019B2" w:rsidRDefault="008019B2" w:rsidP="008019B2">
      <w:pPr>
        <w:spacing w:line="238" w:lineRule="auto"/>
        <w:ind w:left="20"/>
        <w:rPr>
          <w:sz w:val="20"/>
          <w:szCs w:val="20"/>
        </w:rPr>
      </w:pPr>
      <w:r>
        <w:rPr>
          <w:rFonts w:ascii="Arial Narrow" w:eastAsia="Arial Narrow" w:hAnsi="Arial Narrow" w:cs="Arial Narrow"/>
          <w:sz w:val="24"/>
          <w:szCs w:val="24"/>
        </w:rPr>
        <w:t>-ideální pro kontroly kamerou, dobrá čitelnost vnitřního popisu</w:t>
      </w:r>
    </w:p>
    <w:p w14:paraId="6FBEEBE6" w14:textId="77777777" w:rsidR="008019B2" w:rsidRDefault="008019B2" w:rsidP="008019B2">
      <w:pPr>
        <w:spacing w:line="3" w:lineRule="exact"/>
        <w:rPr>
          <w:sz w:val="20"/>
          <w:szCs w:val="20"/>
        </w:rPr>
      </w:pPr>
    </w:p>
    <w:p w14:paraId="0A6CB9D7" w14:textId="1F94C7DF" w:rsidR="008019B2" w:rsidRDefault="008019B2" w:rsidP="008019B2">
      <w:pPr>
        <w:spacing w:line="239" w:lineRule="auto"/>
        <w:ind w:left="20" w:right="3000"/>
        <w:rPr>
          <w:sz w:val="20"/>
          <w:szCs w:val="20"/>
        </w:rPr>
      </w:pPr>
      <w:r>
        <w:rPr>
          <w:rFonts w:ascii="Arial Narrow" w:eastAsia="Arial Narrow" w:hAnsi="Arial Narrow" w:cs="Arial Narrow"/>
          <w:sz w:val="24"/>
          <w:szCs w:val="24"/>
        </w:rPr>
        <w:t>-speciální druh PP-HM, zaručuje nejvyšší možnou odolnost vůči otěru – výtečná chemická i teplotní odolnost</w:t>
      </w:r>
    </w:p>
    <w:p w14:paraId="08221426" w14:textId="77777777" w:rsidR="008019B2" w:rsidRDefault="008019B2" w:rsidP="008019B2">
      <w:pPr>
        <w:spacing w:line="1" w:lineRule="exact"/>
        <w:rPr>
          <w:sz w:val="20"/>
          <w:szCs w:val="20"/>
        </w:rPr>
      </w:pPr>
    </w:p>
    <w:p w14:paraId="1E6B9B45" w14:textId="77777777" w:rsidR="008019B2" w:rsidRDefault="008019B2" w:rsidP="008019B2">
      <w:pPr>
        <w:ind w:left="20"/>
        <w:rPr>
          <w:sz w:val="20"/>
          <w:szCs w:val="20"/>
        </w:rPr>
      </w:pPr>
      <w:r>
        <w:rPr>
          <w:rFonts w:ascii="Arial Narrow" w:eastAsia="Arial Narrow" w:hAnsi="Arial Narrow" w:cs="Arial Narrow"/>
          <w:sz w:val="24"/>
          <w:szCs w:val="24"/>
        </w:rPr>
        <w:t>-povrch je velmi odolný proti vzniku inkrustací</w:t>
      </w:r>
    </w:p>
    <w:p w14:paraId="6448B6D0" w14:textId="77777777" w:rsidR="008019B2" w:rsidRDefault="008019B2" w:rsidP="008019B2">
      <w:pPr>
        <w:ind w:left="1500"/>
        <w:rPr>
          <w:sz w:val="20"/>
          <w:szCs w:val="20"/>
        </w:rPr>
      </w:pPr>
    </w:p>
    <w:p w14:paraId="1FB54CE0" w14:textId="384E2298" w:rsidR="008019B2" w:rsidRDefault="008019B2" w:rsidP="008019B2">
      <w:pPr>
        <w:ind w:left="20"/>
        <w:rPr>
          <w:sz w:val="20"/>
          <w:szCs w:val="20"/>
        </w:rPr>
      </w:pPr>
      <w:r>
        <w:rPr>
          <w:rFonts w:ascii="Arial Narrow" w:eastAsia="Arial Narrow" w:hAnsi="Arial Narrow" w:cs="Arial Narrow"/>
          <w:b/>
          <w:bCs/>
          <w:sz w:val="24"/>
          <w:szCs w:val="24"/>
        </w:rPr>
        <w:t>Použité normy:</w:t>
      </w:r>
    </w:p>
    <w:p w14:paraId="0952EBCB" w14:textId="77777777" w:rsidR="008019B2" w:rsidRDefault="008019B2" w:rsidP="008019B2">
      <w:pPr>
        <w:spacing w:line="1" w:lineRule="exact"/>
        <w:rPr>
          <w:sz w:val="20"/>
          <w:szCs w:val="20"/>
        </w:rPr>
      </w:pPr>
    </w:p>
    <w:p w14:paraId="4D2C89FC" w14:textId="77777777" w:rsidR="008019B2" w:rsidRDefault="008019B2" w:rsidP="008019B2">
      <w:pPr>
        <w:numPr>
          <w:ilvl w:val="0"/>
          <w:numId w:val="3"/>
        </w:numPr>
        <w:tabs>
          <w:tab w:val="left" w:pos="140"/>
        </w:tabs>
        <w:ind w:left="140" w:hanging="124"/>
        <w:rPr>
          <w:rFonts w:ascii="Arial Narrow" w:eastAsia="Arial Narrow" w:hAnsi="Arial Narrow" w:cs="Arial Narrow"/>
          <w:sz w:val="24"/>
          <w:szCs w:val="24"/>
        </w:rPr>
      </w:pPr>
      <w:r>
        <w:rPr>
          <w:rFonts w:ascii="Arial Narrow" w:eastAsia="Arial Narrow" w:hAnsi="Arial Narrow" w:cs="Arial Narrow"/>
          <w:sz w:val="24"/>
          <w:szCs w:val="24"/>
        </w:rPr>
        <w:t>ONR 20 513</w:t>
      </w:r>
    </w:p>
    <w:p w14:paraId="677CDB67" w14:textId="77777777" w:rsidR="008019B2" w:rsidRDefault="008019B2" w:rsidP="008019B2">
      <w:pPr>
        <w:numPr>
          <w:ilvl w:val="0"/>
          <w:numId w:val="3"/>
        </w:numPr>
        <w:tabs>
          <w:tab w:val="left" w:pos="140"/>
        </w:tabs>
        <w:ind w:left="140" w:hanging="124"/>
        <w:rPr>
          <w:rFonts w:ascii="Arial Narrow" w:eastAsia="Arial Narrow" w:hAnsi="Arial Narrow" w:cs="Arial Narrow"/>
          <w:sz w:val="24"/>
          <w:szCs w:val="24"/>
        </w:rPr>
      </w:pPr>
      <w:r>
        <w:rPr>
          <w:rFonts w:ascii="Arial Narrow" w:eastAsia="Arial Narrow" w:hAnsi="Arial Narrow" w:cs="Arial Narrow"/>
          <w:sz w:val="24"/>
          <w:szCs w:val="24"/>
        </w:rPr>
        <w:t>ČSN EN 1852</w:t>
      </w:r>
    </w:p>
    <w:p w14:paraId="5B106976" w14:textId="77777777" w:rsidR="008019B2" w:rsidRPr="008019B2" w:rsidRDefault="008019B2" w:rsidP="008019B2">
      <w:pPr>
        <w:numPr>
          <w:ilvl w:val="0"/>
          <w:numId w:val="3"/>
        </w:numPr>
        <w:tabs>
          <w:tab w:val="left" w:pos="140"/>
        </w:tabs>
        <w:ind w:left="140" w:hanging="124"/>
        <w:rPr>
          <w:rFonts w:ascii="Arial Narrow" w:eastAsia="Arial Narrow" w:hAnsi="Arial Narrow" w:cs="Arial Narrow"/>
          <w:sz w:val="24"/>
          <w:szCs w:val="24"/>
        </w:rPr>
      </w:pPr>
      <w:r w:rsidRPr="008019B2">
        <w:rPr>
          <w:rFonts w:ascii="Arial Narrow" w:eastAsia="Arial Narrow" w:hAnsi="Arial Narrow" w:cs="Arial Narrow"/>
          <w:sz w:val="23"/>
          <w:szCs w:val="23"/>
        </w:rPr>
        <w:t>ČSN EN 14</w:t>
      </w:r>
      <w:r>
        <w:rPr>
          <w:rFonts w:ascii="Arial Narrow" w:eastAsia="Arial Narrow" w:hAnsi="Arial Narrow" w:cs="Arial Narrow"/>
          <w:sz w:val="23"/>
          <w:szCs w:val="23"/>
        </w:rPr>
        <w:t> </w:t>
      </w:r>
      <w:r w:rsidRPr="008019B2">
        <w:rPr>
          <w:rFonts w:ascii="Arial Narrow" w:eastAsia="Arial Narrow" w:hAnsi="Arial Narrow" w:cs="Arial Narrow"/>
          <w:sz w:val="23"/>
          <w:szCs w:val="23"/>
        </w:rPr>
        <w:t xml:space="preserve">741 </w:t>
      </w:r>
    </w:p>
    <w:p w14:paraId="67F096F5" w14:textId="071C32B3" w:rsidR="008019B2" w:rsidRDefault="008019B2" w:rsidP="008019B2">
      <w:pPr>
        <w:tabs>
          <w:tab w:val="left" w:pos="140"/>
        </w:tabs>
        <w:ind w:left="16"/>
        <w:rPr>
          <w:rFonts w:ascii="Arial Narrow" w:eastAsia="Arial Narrow" w:hAnsi="Arial Narrow" w:cs="Arial Narrow"/>
          <w:sz w:val="23"/>
          <w:szCs w:val="23"/>
        </w:rPr>
      </w:pPr>
      <w:r w:rsidRPr="008019B2">
        <w:rPr>
          <w:rFonts w:ascii="Arial Narrow" w:eastAsia="Arial Narrow" w:hAnsi="Arial Narrow" w:cs="Arial Narrow"/>
          <w:sz w:val="23"/>
          <w:szCs w:val="23"/>
        </w:rPr>
        <w:t>-ČSN EN 295-1</w:t>
      </w:r>
    </w:p>
    <w:p w14:paraId="0B530C31" w14:textId="4099B146" w:rsidR="008019B2" w:rsidRDefault="008019B2" w:rsidP="008019B2">
      <w:pPr>
        <w:rPr>
          <w:sz w:val="20"/>
          <w:szCs w:val="20"/>
        </w:rPr>
      </w:pPr>
      <w:r>
        <w:rPr>
          <w:rFonts w:ascii="Arial Narrow" w:eastAsia="Arial Narrow" w:hAnsi="Arial Narrow" w:cs="Arial Narrow"/>
          <w:sz w:val="24"/>
          <w:szCs w:val="24"/>
        </w:rPr>
        <w:t>-ČSN EN 13 968</w:t>
      </w:r>
    </w:p>
    <w:p w14:paraId="44F51D65" w14:textId="77777777" w:rsidR="008019B2" w:rsidRDefault="008019B2" w:rsidP="008019B2">
      <w:pPr>
        <w:rPr>
          <w:sz w:val="20"/>
          <w:szCs w:val="20"/>
        </w:rPr>
      </w:pPr>
      <w:r>
        <w:rPr>
          <w:rFonts w:ascii="Arial Narrow" w:eastAsia="Arial Narrow" w:hAnsi="Arial Narrow" w:cs="Arial Narrow"/>
          <w:b/>
          <w:bCs/>
          <w:sz w:val="24"/>
          <w:szCs w:val="24"/>
        </w:rPr>
        <w:t>Potrubí bylo zvoleno z důvodu:</w:t>
      </w:r>
    </w:p>
    <w:p w14:paraId="0A75799F" w14:textId="77777777" w:rsidR="008019B2" w:rsidRDefault="008019B2" w:rsidP="008019B2">
      <w:pPr>
        <w:spacing w:line="238" w:lineRule="auto"/>
        <w:rPr>
          <w:sz w:val="20"/>
          <w:szCs w:val="20"/>
        </w:rPr>
      </w:pPr>
      <w:r>
        <w:rPr>
          <w:rFonts w:ascii="Arial Narrow" w:eastAsia="Arial Narrow" w:hAnsi="Arial Narrow" w:cs="Arial Narrow"/>
          <w:sz w:val="24"/>
          <w:szCs w:val="24"/>
        </w:rPr>
        <w:t>-levné ceně</w:t>
      </w:r>
    </w:p>
    <w:p w14:paraId="1A6C080B" w14:textId="77777777" w:rsidR="008019B2" w:rsidRDefault="008019B2" w:rsidP="008019B2">
      <w:pPr>
        <w:rPr>
          <w:sz w:val="20"/>
          <w:szCs w:val="20"/>
        </w:rPr>
      </w:pPr>
      <w:r>
        <w:rPr>
          <w:rFonts w:ascii="Arial Narrow" w:eastAsia="Arial Narrow" w:hAnsi="Arial Narrow" w:cs="Arial Narrow"/>
          <w:sz w:val="24"/>
          <w:szCs w:val="24"/>
        </w:rPr>
        <w:t>-rychlé montáži</w:t>
      </w:r>
    </w:p>
    <w:p w14:paraId="0A1A4710" w14:textId="77777777" w:rsidR="008019B2" w:rsidRDefault="008019B2" w:rsidP="008019B2">
      <w:pPr>
        <w:rPr>
          <w:sz w:val="20"/>
          <w:szCs w:val="20"/>
        </w:rPr>
      </w:pPr>
      <w:r>
        <w:rPr>
          <w:rFonts w:ascii="Arial Narrow" w:eastAsia="Arial Narrow" w:hAnsi="Arial Narrow" w:cs="Arial Narrow"/>
          <w:sz w:val="24"/>
          <w:szCs w:val="24"/>
        </w:rPr>
        <w:t>-mechanickým vlastnostem</w:t>
      </w:r>
    </w:p>
    <w:p w14:paraId="3B34CE92" w14:textId="77777777" w:rsidR="008019B2" w:rsidRDefault="008019B2" w:rsidP="008019B2">
      <w:pPr>
        <w:rPr>
          <w:sz w:val="20"/>
          <w:szCs w:val="20"/>
        </w:rPr>
      </w:pPr>
      <w:r>
        <w:rPr>
          <w:rFonts w:ascii="Arial Narrow" w:eastAsia="Arial Narrow" w:hAnsi="Arial Narrow" w:cs="Arial Narrow"/>
          <w:sz w:val="24"/>
          <w:szCs w:val="24"/>
        </w:rPr>
        <w:t>-jednoduché spojování přes těsnící kroužky</w:t>
      </w:r>
    </w:p>
    <w:p w14:paraId="670CB2C9" w14:textId="20F03BDA" w:rsidR="008019B2" w:rsidRDefault="008019B2" w:rsidP="008019B2">
      <w:pPr>
        <w:rPr>
          <w:sz w:val="20"/>
          <w:szCs w:val="20"/>
        </w:rPr>
      </w:pPr>
      <w:r>
        <w:rPr>
          <w:rFonts w:ascii="Arial Narrow" w:eastAsia="Arial Narrow" w:hAnsi="Arial Narrow" w:cs="Arial Narrow"/>
          <w:sz w:val="24"/>
          <w:szCs w:val="24"/>
        </w:rPr>
        <w:t>-nižší požadavky na hutnění zeminy</w:t>
      </w:r>
    </w:p>
    <w:p w14:paraId="5FD1B67F" w14:textId="3E423A02" w:rsidR="008019B2" w:rsidRDefault="008019B2" w:rsidP="008019B2">
      <w:pPr>
        <w:tabs>
          <w:tab w:val="left" w:pos="140"/>
        </w:tabs>
        <w:ind w:left="16"/>
        <w:rPr>
          <w:rFonts w:ascii="Arial Narrow" w:eastAsia="Arial Narrow" w:hAnsi="Arial Narrow" w:cs="Arial Narrow"/>
          <w:sz w:val="24"/>
          <w:szCs w:val="24"/>
        </w:rPr>
      </w:pPr>
      <w:r>
        <w:rPr>
          <w:rFonts w:ascii="Arial Narrow" w:eastAsia="Arial Narrow" w:hAnsi="Arial Narrow" w:cs="Arial Narrow"/>
          <w:sz w:val="24"/>
          <w:szCs w:val="24"/>
        </w:rPr>
        <w:t>-nízká hmotnost a bezpečnost manipulace</w:t>
      </w:r>
    </w:p>
    <w:p w14:paraId="6E1A12F5" w14:textId="77777777" w:rsidR="008019B2" w:rsidRDefault="008019B2" w:rsidP="008019B2">
      <w:pPr>
        <w:rPr>
          <w:sz w:val="20"/>
          <w:szCs w:val="20"/>
        </w:rPr>
      </w:pPr>
      <w:r>
        <w:rPr>
          <w:rFonts w:ascii="Arial Narrow" w:eastAsia="Arial Narrow" w:hAnsi="Arial Narrow" w:cs="Arial Narrow"/>
          <w:b/>
          <w:bCs/>
          <w:sz w:val="24"/>
          <w:szCs w:val="24"/>
          <w:u w:val="single"/>
        </w:rPr>
        <w:t>ULOŽENÍ POTRUBÍ:</w:t>
      </w:r>
    </w:p>
    <w:p w14:paraId="79564613" w14:textId="72E530B4" w:rsidR="008019B2" w:rsidRDefault="008019B2" w:rsidP="008019B2">
      <w:pPr>
        <w:spacing w:line="238" w:lineRule="auto"/>
        <w:rPr>
          <w:sz w:val="20"/>
          <w:szCs w:val="20"/>
        </w:rPr>
      </w:pPr>
      <w:r>
        <w:rPr>
          <w:rFonts w:ascii="Arial Narrow" w:eastAsia="Arial Narrow" w:hAnsi="Arial Narrow" w:cs="Arial Narrow"/>
          <w:sz w:val="24"/>
          <w:szCs w:val="24"/>
        </w:rPr>
        <w:t>Vzorové uložení potrubí je znázorněno ve výkresu D.1.3-2. Jedná se pouze o vzorové uložení.</w:t>
      </w:r>
    </w:p>
    <w:p w14:paraId="704903EA" w14:textId="77777777" w:rsidR="008019B2" w:rsidRDefault="008019B2" w:rsidP="008019B2">
      <w:pPr>
        <w:rPr>
          <w:sz w:val="20"/>
          <w:szCs w:val="20"/>
        </w:rPr>
      </w:pPr>
      <w:r>
        <w:rPr>
          <w:rFonts w:ascii="Arial Narrow" w:eastAsia="Arial Narrow" w:hAnsi="Arial Narrow" w:cs="Arial Narrow"/>
          <w:sz w:val="24"/>
          <w:szCs w:val="24"/>
        </w:rPr>
        <w:t>Vrstvy:</w:t>
      </w:r>
    </w:p>
    <w:p w14:paraId="3FE4E31A" w14:textId="77777777" w:rsidR="008019B2" w:rsidRDefault="008019B2" w:rsidP="008019B2">
      <w:pPr>
        <w:rPr>
          <w:sz w:val="20"/>
          <w:szCs w:val="20"/>
        </w:rPr>
      </w:pPr>
      <w:r>
        <w:rPr>
          <w:rFonts w:ascii="Arial Narrow" w:eastAsia="Arial Narrow" w:hAnsi="Arial Narrow" w:cs="Arial Narrow"/>
          <w:sz w:val="24"/>
          <w:szCs w:val="24"/>
        </w:rPr>
        <w:t>-skladba komunikace</w:t>
      </w:r>
    </w:p>
    <w:p w14:paraId="167C588B" w14:textId="79AB68EA" w:rsidR="008019B2" w:rsidRDefault="008019B2" w:rsidP="008019B2">
      <w:pPr>
        <w:rPr>
          <w:sz w:val="20"/>
          <w:szCs w:val="20"/>
        </w:rPr>
      </w:pPr>
      <w:r>
        <w:rPr>
          <w:rFonts w:ascii="Arial Narrow" w:eastAsia="Arial Narrow" w:hAnsi="Arial Narrow" w:cs="Arial Narrow"/>
          <w:sz w:val="24"/>
          <w:szCs w:val="24"/>
        </w:rPr>
        <w:t>-štěrkodrť</w:t>
      </w:r>
    </w:p>
    <w:p w14:paraId="0FE32406" w14:textId="77777777" w:rsidR="008019B2" w:rsidRDefault="008019B2" w:rsidP="008019B2">
      <w:pPr>
        <w:rPr>
          <w:sz w:val="20"/>
          <w:szCs w:val="20"/>
        </w:rPr>
      </w:pPr>
      <w:r>
        <w:rPr>
          <w:rFonts w:ascii="Arial Narrow" w:eastAsia="Arial Narrow" w:hAnsi="Arial Narrow" w:cs="Arial Narrow"/>
          <w:sz w:val="24"/>
          <w:szCs w:val="24"/>
        </w:rPr>
        <w:t>-zhutněný zásyp – vrstvy 200 mm</w:t>
      </w:r>
    </w:p>
    <w:p w14:paraId="10796E50" w14:textId="77777777" w:rsidR="008019B2" w:rsidRDefault="008019B2" w:rsidP="008019B2">
      <w:pPr>
        <w:rPr>
          <w:sz w:val="20"/>
          <w:szCs w:val="20"/>
        </w:rPr>
      </w:pPr>
      <w:r>
        <w:rPr>
          <w:rFonts w:ascii="Arial Narrow" w:eastAsia="Arial Narrow" w:hAnsi="Arial Narrow" w:cs="Arial Narrow"/>
          <w:sz w:val="24"/>
          <w:szCs w:val="24"/>
        </w:rPr>
        <w:t>-výstražná fólie</w:t>
      </w:r>
    </w:p>
    <w:p w14:paraId="6815DFB4" w14:textId="77777777" w:rsidR="008019B2" w:rsidRDefault="008019B2" w:rsidP="008019B2">
      <w:pPr>
        <w:rPr>
          <w:sz w:val="20"/>
          <w:szCs w:val="20"/>
        </w:rPr>
      </w:pPr>
      <w:r>
        <w:rPr>
          <w:rFonts w:ascii="Arial Narrow" w:eastAsia="Arial Narrow" w:hAnsi="Arial Narrow" w:cs="Arial Narrow"/>
          <w:sz w:val="24"/>
          <w:szCs w:val="24"/>
        </w:rPr>
        <w:t>-zhutněný obsyp (štěrkopísek)</w:t>
      </w:r>
    </w:p>
    <w:p w14:paraId="6D0EDEF9" w14:textId="47CEEAE3" w:rsidR="008019B2" w:rsidRDefault="008019B2" w:rsidP="008019B2">
      <w:pPr>
        <w:rPr>
          <w:sz w:val="20"/>
          <w:szCs w:val="20"/>
        </w:rPr>
      </w:pPr>
      <w:r>
        <w:rPr>
          <w:rFonts w:ascii="Arial Narrow" w:eastAsia="Arial Narrow" w:hAnsi="Arial Narrow" w:cs="Arial Narrow"/>
          <w:sz w:val="24"/>
          <w:szCs w:val="24"/>
        </w:rPr>
        <w:lastRenderedPageBreak/>
        <w:t>-potrubí PVC – KG DN 160 SN 16</w:t>
      </w:r>
    </w:p>
    <w:p w14:paraId="2C95748C" w14:textId="77777777" w:rsidR="008019B2" w:rsidRDefault="008019B2" w:rsidP="008019B2">
      <w:pPr>
        <w:rPr>
          <w:sz w:val="20"/>
          <w:szCs w:val="20"/>
        </w:rPr>
      </w:pPr>
      <w:r>
        <w:rPr>
          <w:rFonts w:ascii="Arial Narrow" w:eastAsia="Arial Narrow" w:hAnsi="Arial Narrow" w:cs="Arial Narrow"/>
          <w:sz w:val="24"/>
          <w:szCs w:val="24"/>
        </w:rPr>
        <w:t>-pískové lože 100 mm</w:t>
      </w:r>
    </w:p>
    <w:p w14:paraId="50FB8F56" w14:textId="5AB98155" w:rsidR="008019B2" w:rsidRDefault="008019B2" w:rsidP="008019B2">
      <w:pPr>
        <w:rPr>
          <w:sz w:val="20"/>
          <w:szCs w:val="20"/>
        </w:rPr>
      </w:pPr>
      <w:r>
        <w:rPr>
          <w:rFonts w:ascii="Arial Narrow" w:eastAsia="Arial Narrow" w:hAnsi="Arial Narrow" w:cs="Arial Narrow"/>
          <w:b/>
          <w:bCs/>
          <w:sz w:val="24"/>
          <w:szCs w:val="24"/>
          <w:u w:val="single"/>
        </w:rPr>
        <w:t>ORL A ULIČNÍ VPUSTI:</w:t>
      </w:r>
    </w:p>
    <w:p w14:paraId="5DB6B0D4" w14:textId="77777777" w:rsidR="008019B2" w:rsidRDefault="008019B2" w:rsidP="008019B2">
      <w:pPr>
        <w:spacing w:line="3" w:lineRule="exact"/>
        <w:rPr>
          <w:sz w:val="20"/>
          <w:szCs w:val="20"/>
        </w:rPr>
      </w:pPr>
    </w:p>
    <w:p w14:paraId="2299360A" w14:textId="76928462" w:rsidR="008019B2" w:rsidRDefault="008019B2" w:rsidP="008019B2">
      <w:pPr>
        <w:spacing w:line="239" w:lineRule="auto"/>
        <w:ind w:firstLine="708"/>
        <w:jc w:val="both"/>
        <w:rPr>
          <w:rFonts w:ascii="Arial Narrow" w:eastAsia="Arial Narrow" w:hAnsi="Arial Narrow" w:cs="Arial Narrow"/>
          <w:sz w:val="24"/>
          <w:szCs w:val="24"/>
        </w:rPr>
      </w:pPr>
      <w:r>
        <w:rPr>
          <w:rFonts w:ascii="Arial Narrow" w:eastAsia="Arial Narrow" w:hAnsi="Arial Narrow" w:cs="Arial Narrow"/>
          <w:sz w:val="24"/>
          <w:szCs w:val="24"/>
        </w:rPr>
        <w:t xml:space="preserve">V projektové dokumentaci bylo na požadavky správců kanalizace Chevak a.s. umístěn sorpční ORL SOL 2/4M. Zakreslení ORL viz. D.1.3–2. Zařízení se používá k odvádění vod, které by mohly být znečištěny volnými ropnými látkami (NEL) např. dešťových vod z parkovišť, odstavných a manipulačních ploch, šrotišť atd. </w:t>
      </w:r>
    </w:p>
    <w:p w14:paraId="4C81C349" w14:textId="77777777" w:rsidR="008019B2" w:rsidRDefault="008019B2" w:rsidP="008019B2">
      <w:pPr>
        <w:spacing w:line="238" w:lineRule="auto"/>
        <w:ind w:firstLine="710"/>
        <w:jc w:val="both"/>
        <w:rPr>
          <w:sz w:val="20"/>
          <w:szCs w:val="20"/>
        </w:rPr>
      </w:pPr>
      <w:r>
        <w:rPr>
          <w:rFonts w:ascii="Arial Narrow" w:eastAsia="Arial Narrow" w:hAnsi="Arial Narrow" w:cs="Arial Narrow"/>
          <w:sz w:val="24"/>
          <w:szCs w:val="24"/>
        </w:rPr>
        <w:t>Odloučení ropných látek je vícestupňové, tj. gravitační separace na hladině, sedimentace jemných částeček, a potom dočištění na speciálním sorpčním filtru, kde je zbytkové znečištění látkami C10-C40 vázáno na vláknitý sorpční materiál REO Fb (Fibroil).</w:t>
      </w:r>
    </w:p>
    <w:tbl>
      <w:tblPr>
        <w:tblW w:w="8102" w:type="dxa"/>
        <w:tblInd w:w="-8" w:type="dxa"/>
        <w:tblCellMar>
          <w:left w:w="0" w:type="dxa"/>
          <w:right w:w="0" w:type="dxa"/>
        </w:tblCellMar>
        <w:tblLook w:val="04A0" w:firstRow="1" w:lastRow="0" w:firstColumn="1" w:lastColumn="0" w:noHBand="0" w:noVBand="1"/>
      </w:tblPr>
      <w:tblGrid>
        <w:gridCol w:w="2414"/>
        <w:gridCol w:w="1168"/>
        <w:gridCol w:w="1560"/>
        <w:gridCol w:w="2960"/>
      </w:tblGrid>
      <w:tr w:rsidR="008019B2" w14:paraId="0AB567C0" w14:textId="77777777" w:rsidTr="008019B2">
        <w:trPr>
          <w:trHeight w:val="356"/>
        </w:trPr>
        <w:tc>
          <w:tcPr>
            <w:tcW w:w="5142"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5D1264" w14:textId="77777777" w:rsidR="008019B2" w:rsidRDefault="008019B2">
            <w:r>
              <w:t>Individuální koncentrační limity znečištění odpadních vod</w:t>
            </w:r>
          </w:p>
        </w:tc>
        <w:tc>
          <w:tcPr>
            <w:tcW w:w="2960" w:type="dxa"/>
            <w:tcMar>
              <w:top w:w="0" w:type="dxa"/>
              <w:left w:w="108" w:type="dxa"/>
              <w:bottom w:w="0" w:type="dxa"/>
              <w:right w:w="108" w:type="dxa"/>
            </w:tcMar>
          </w:tcPr>
          <w:p w14:paraId="56977020" w14:textId="77777777" w:rsidR="008019B2" w:rsidRDefault="008019B2"/>
        </w:tc>
      </w:tr>
      <w:tr w:rsidR="008019B2" w14:paraId="2F9FA73C" w14:textId="77777777" w:rsidTr="008019B2">
        <w:trPr>
          <w:trHeight w:val="371"/>
        </w:trPr>
        <w:tc>
          <w:tcPr>
            <w:tcW w:w="241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59E858" w14:textId="77777777" w:rsidR="008019B2" w:rsidRDefault="008019B2">
            <w:r>
              <w:t>Ukazatel</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36FA1" w14:textId="77777777" w:rsidR="008019B2" w:rsidRDefault="008019B2">
            <w:r>
              <w:t>Symbol</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604E5079" w14:textId="77777777" w:rsidR="008019B2" w:rsidRDefault="008019B2">
            <w:r>
              <w:t>„m“ [mg/l]</w:t>
            </w:r>
          </w:p>
        </w:tc>
        <w:tc>
          <w:tcPr>
            <w:tcW w:w="2960" w:type="dxa"/>
            <w:tcMar>
              <w:top w:w="0" w:type="dxa"/>
              <w:left w:w="108" w:type="dxa"/>
              <w:bottom w:w="0" w:type="dxa"/>
              <w:right w:w="108" w:type="dxa"/>
            </w:tcMar>
          </w:tcPr>
          <w:p w14:paraId="37721BC2" w14:textId="77777777" w:rsidR="008019B2" w:rsidRDefault="008019B2"/>
        </w:tc>
      </w:tr>
      <w:tr w:rsidR="008019B2" w14:paraId="58CBD011" w14:textId="77777777" w:rsidTr="008019B2">
        <w:trPr>
          <w:trHeight w:val="385"/>
        </w:trPr>
        <w:tc>
          <w:tcPr>
            <w:tcW w:w="2414" w:type="dxa"/>
            <w:tcBorders>
              <w:top w:val="nil"/>
              <w:left w:val="single" w:sz="8" w:space="0" w:color="auto"/>
              <w:bottom w:val="nil"/>
              <w:right w:val="single" w:sz="8" w:space="0" w:color="auto"/>
            </w:tcBorders>
            <w:tcMar>
              <w:top w:w="0" w:type="dxa"/>
              <w:left w:w="108" w:type="dxa"/>
              <w:bottom w:w="0" w:type="dxa"/>
              <w:right w:w="108" w:type="dxa"/>
            </w:tcMar>
            <w:vAlign w:val="center"/>
            <w:hideMark/>
          </w:tcPr>
          <w:p w14:paraId="1ADF86C2" w14:textId="77777777" w:rsidR="008019B2" w:rsidRDefault="008019B2">
            <w:r>
              <w:t>uhlovodíky C10-C40</w:t>
            </w:r>
          </w:p>
        </w:tc>
        <w:tc>
          <w:tcPr>
            <w:tcW w:w="1168" w:type="dxa"/>
            <w:tcBorders>
              <w:top w:val="nil"/>
              <w:left w:val="nil"/>
              <w:bottom w:val="nil"/>
              <w:right w:val="single" w:sz="8" w:space="0" w:color="auto"/>
            </w:tcBorders>
            <w:tcMar>
              <w:top w:w="0" w:type="dxa"/>
              <w:left w:w="108" w:type="dxa"/>
              <w:bottom w:w="0" w:type="dxa"/>
              <w:right w:w="108" w:type="dxa"/>
            </w:tcMar>
            <w:vAlign w:val="center"/>
            <w:hideMark/>
          </w:tcPr>
          <w:p w14:paraId="0C4191C7" w14:textId="77777777" w:rsidR="008019B2" w:rsidRDefault="008019B2">
            <w:r>
              <w:t>C10-C40</w:t>
            </w:r>
          </w:p>
        </w:tc>
        <w:tc>
          <w:tcPr>
            <w:tcW w:w="1560" w:type="dxa"/>
            <w:tcBorders>
              <w:top w:val="nil"/>
              <w:left w:val="nil"/>
              <w:bottom w:val="nil"/>
              <w:right w:val="single" w:sz="8" w:space="0" w:color="auto"/>
            </w:tcBorders>
            <w:tcMar>
              <w:top w:w="0" w:type="dxa"/>
              <w:left w:w="108" w:type="dxa"/>
              <w:bottom w:w="0" w:type="dxa"/>
              <w:right w:w="108" w:type="dxa"/>
            </w:tcMar>
            <w:vAlign w:val="center"/>
            <w:hideMark/>
          </w:tcPr>
          <w:p w14:paraId="4A8235D7" w14:textId="77777777" w:rsidR="008019B2" w:rsidRDefault="008019B2">
            <w:r>
              <w:t>        3</w:t>
            </w:r>
          </w:p>
        </w:tc>
        <w:tc>
          <w:tcPr>
            <w:tcW w:w="2960" w:type="dxa"/>
            <w:tcMar>
              <w:top w:w="0" w:type="dxa"/>
              <w:left w:w="108" w:type="dxa"/>
              <w:bottom w:w="0" w:type="dxa"/>
              <w:right w:w="108" w:type="dxa"/>
            </w:tcMar>
            <w:vAlign w:val="center"/>
          </w:tcPr>
          <w:p w14:paraId="00585BF1" w14:textId="77777777" w:rsidR="008019B2" w:rsidRDefault="008019B2"/>
        </w:tc>
      </w:tr>
      <w:tr w:rsidR="008019B2" w14:paraId="1287FB59" w14:textId="77777777" w:rsidTr="008019B2">
        <w:trPr>
          <w:trHeight w:val="385"/>
        </w:trPr>
        <w:tc>
          <w:tcPr>
            <w:tcW w:w="241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F9F9C4" w14:textId="77777777" w:rsidR="008019B2" w:rsidRDefault="008019B2">
            <w:r>
              <w:t>nerozpuštěné látky</w:t>
            </w:r>
          </w:p>
        </w:tc>
        <w:tc>
          <w:tcPr>
            <w:tcW w:w="11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EF910C" w14:textId="77777777" w:rsidR="008019B2" w:rsidRDefault="008019B2">
            <w:r>
              <w:t>NL</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9C3FB8" w14:textId="77777777" w:rsidR="008019B2" w:rsidRDefault="008019B2">
            <w:r>
              <w:t>      40</w:t>
            </w:r>
          </w:p>
        </w:tc>
        <w:tc>
          <w:tcPr>
            <w:tcW w:w="2960" w:type="dxa"/>
            <w:tcMar>
              <w:top w:w="0" w:type="dxa"/>
              <w:left w:w="108" w:type="dxa"/>
              <w:bottom w:w="0" w:type="dxa"/>
              <w:right w:w="108" w:type="dxa"/>
            </w:tcMar>
            <w:vAlign w:val="center"/>
          </w:tcPr>
          <w:p w14:paraId="03453ED4" w14:textId="77777777" w:rsidR="008019B2" w:rsidRDefault="008019B2"/>
        </w:tc>
      </w:tr>
    </w:tbl>
    <w:p w14:paraId="6DED87DB" w14:textId="77777777" w:rsidR="008019B2" w:rsidRDefault="008019B2" w:rsidP="008019B2">
      <w:pPr>
        <w:spacing w:line="239" w:lineRule="auto"/>
        <w:ind w:firstLine="708"/>
        <w:jc w:val="both"/>
        <w:rPr>
          <w:rFonts w:ascii="Arial Narrow" w:eastAsia="Arial Narrow" w:hAnsi="Arial Narrow" w:cs="Arial Narrow"/>
          <w:sz w:val="24"/>
          <w:szCs w:val="24"/>
        </w:rPr>
      </w:pPr>
    </w:p>
    <w:p w14:paraId="405FDB5C" w14:textId="2B6F08A8" w:rsidR="008019B2" w:rsidRPr="008019B2" w:rsidRDefault="008019B2" w:rsidP="008019B2">
      <w:pPr>
        <w:spacing w:line="239" w:lineRule="auto"/>
        <w:ind w:firstLine="708"/>
        <w:jc w:val="both"/>
        <w:rPr>
          <w:rFonts w:ascii="Arial Narrow" w:eastAsia="Arial Narrow" w:hAnsi="Arial Narrow" w:cs="Arial Narrow"/>
          <w:sz w:val="24"/>
          <w:szCs w:val="24"/>
        </w:rPr>
      </w:pPr>
      <w:r>
        <w:rPr>
          <w:rFonts w:ascii="Arial Narrow" w:eastAsia="Arial Narrow" w:hAnsi="Arial Narrow" w:cs="Arial Narrow"/>
          <w:sz w:val="24"/>
          <w:szCs w:val="24"/>
        </w:rPr>
        <w:t>V místech mimo parkovací místa budou osazeny uliční vpusti DN 400.</w:t>
      </w:r>
    </w:p>
    <w:p w14:paraId="386F339C" w14:textId="6A95C479" w:rsidR="008019B2" w:rsidRDefault="008019B2" w:rsidP="008019B2">
      <w:pPr>
        <w:ind w:left="700"/>
        <w:rPr>
          <w:sz w:val="20"/>
          <w:szCs w:val="20"/>
        </w:rPr>
      </w:pPr>
      <w:r>
        <w:rPr>
          <w:rFonts w:ascii="Arial Narrow" w:eastAsia="Arial Narrow" w:hAnsi="Arial Narrow" w:cs="Arial Narrow"/>
          <w:sz w:val="24"/>
          <w:szCs w:val="24"/>
        </w:rPr>
        <w:t>Rozměrové řešení 900 x 600 mm, výstup PVC – KG DN 160. Vpusti UV01 – UV5.</w:t>
      </w:r>
    </w:p>
    <w:p w14:paraId="1D1BC3B0" w14:textId="77777777" w:rsidR="008019B2" w:rsidRDefault="008019B2" w:rsidP="008019B2">
      <w:pPr>
        <w:spacing w:line="281" w:lineRule="exact"/>
        <w:rPr>
          <w:sz w:val="20"/>
          <w:szCs w:val="20"/>
        </w:rPr>
      </w:pPr>
    </w:p>
    <w:p w14:paraId="4D2EEC83" w14:textId="570023F7" w:rsidR="008019B2" w:rsidRDefault="008019B2" w:rsidP="008019B2">
      <w:pPr>
        <w:spacing w:line="239" w:lineRule="auto"/>
        <w:ind w:firstLine="710"/>
        <w:jc w:val="both"/>
        <w:rPr>
          <w:sz w:val="20"/>
          <w:szCs w:val="20"/>
        </w:rPr>
      </w:pPr>
      <w:r>
        <w:rPr>
          <w:rFonts w:ascii="Arial Narrow" w:eastAsia="Arial Narrow" w:hAnsi="Arial Narrow" w:cs="Arial Narrow"/>
          <w:sz w:val="24"/>
          <w:szCs w:val="24"/>
        </w:rPr>
        <w:t>Voda natéká vrchem mříží. Mříže jsou dodávány v provedení pro pojezd vozidly do 3,5t nebo do 40t (D400). Uliční vpusti budou osazeny kalovými koši pro snadnou údržbou těchto zařízení.</w:t>
      </w:r>
    </w:p>
    <w:p w14:paraId="7DCB3784" w14:textId="77777777" w:rsidR="008019B2" w:rsidRDefault="008019B2" w:rsidP="008019B2">
      <w:pPr>
        <w:spacing w:line="277" w:lineRule="exact"/>
        <w:rPr>
          <w:sz w:val="20"/>
          <w:szCs w:val="20"/>
        </w:rPr>
      </w:pPr>
    </w:p>
    <w:p w14:paraId="37DBC572" w14:textId="2FE7B142" w:rsidR="008019B2" w:rsidRDefault="008019B2" w:rsidP="008019B2">
      <w:pPr>
        <w:ind w:left="4"/>
        <w:rPr>
          <w:sz w:val="20"/>
          <w:szCs w:val="20"/>
        </w:rPr>
      </w:pPr>
      <w:r>
        <w:rPr>
          <w:rFonts w:ascii="Arial Narrow" w:eastAsia="Arial Narrow" w:hAnsi="Arial Narrow" w:cs="Arial Narrow"/>
          <w:b/>
          <w:bCs/>
          <w:sz w:val="24"/>
          <w:szCs w:val="24"/>
        </w:rPr>
        <w:t>Osazení:</w:t>
      </w:r>
    </w:p>
    <w:p w14:paraId="772C2599" w14:textId="5E8860FD" w:rsidR="008019B2" w:rsidRDefault="008019B2" w:rsidP="008019B2">
      <w:pPr>
        <w:spacing w:line="250" w:lineRule="auto"/>
        <w:ind w:left="4" w:right="140" w:firstLine="708"/>
        <w:rPr>
          <w:sz w:val="20"/>
          <w:szCs w:val="20"/>
        </w:rPr>
      </w:pPr>
      <w:r>
        <w:rPr>
          <w:rFonts w:ascii="Arial Narrow" w:eastAsia="Arial Narrow" w:hAnsi="Arial Narrow" w:cs="Arial Narrow"/>
          <w:sz w:val="23"/>
          <w:szCs w:val="23"/>
        </w:rPr>
        <w:t>Po vykopání jámy se vpusti osadí do vodorovné polohy na srovnanou vrstvu sušší betonové směsi s malým obsahem cementu. Potrubí se připojí na kanalizaci. Při postupném napouštění vpusti vodou a jejím rozepření se provádí zhutněný obsyp stěn sušším betonem s malým obsahem cementu. Do úrovně terénu se provede nadbetonování nebo vyzdění betonovými tvarovkami</w:t>
      </w:r>
      <w:r>
        <w:rPr>
          <w:sz w:val="20"/>
          <w:szCs w:val="20"/>
        </w:rPr>
        <w:t xml:space="preserve"> – KB</w:t>
      </w:r>
      <w:r>
        <w:rPr>
          <w:rFonts w:ascii="Arial Narrow" w:eastAsia="Arial Narrow" w:hAnsi="Arial Narrow" w:cs="Arial Narrow"/>
          <w:sz w:val="24"/>
          <w:szCs w:val="24"/>
        </w:rPr>
        <w:t xml:space="preserve"> bloky. Do betonu se osadí rám mříže, do rámu se vloží usměrňovací kryt a na něj mříž. Toto platí pro osazení v malých hloubkách a v plochách bez většího zatížení. Stěny vpusti jsou opatřeny lištami s kruhovými otvory pro případné provléknutí nebo vázání ocelové výztuže. Otvory v lištách se protáhne výztuž. Před uvedením do provozu se nádrž vpusti naplní čistou vodou.</w:t>
      </w:r>
    </w:p>
    <w:p w14:paraId="73AB6154" w14:textId="30FDB5E2" w:rsidR="008019B2" w:rsidRDefault="008019B2" w:rsidP="008019B2">
      <w:pPr>
        <w:spacing w:line="281" w:lineRule="exact"/>
        <w:rPr>
          <w:sz w:val="20"/>
          <w:szCs w:val="20"/>
        </w:rPr>
      </w:pPr>
    </w:p>
    <w:p w14:paraId="10376F21" w14:textId="39AEF82A" w:rsidR="008019B2" w:rsidRDefault="008019B2" w:rsidP="008019B2">
      <w:pPr>
        <w:spacing w:line="281" w:lineRule="exact"/>
        <w:rPr>
          <w:sz w:val="20"/>
          <w:szCs w:val="20"/>
        </w:rPr>
      </w:pPr>
    </w:p>
    <w:p w14:paraId="08733F6C" w14:textId="4854D5BF" w:rsidR="008019B2" w:rsidRDefault="008019B2" w:rsidP="008019B2">
      <w:pPr>
        <w:spacing w:line="281" w:lineRule="exact"/>
        <w:rPr>
          <w:sz w:val="20"/>
          <w:szCs w:val="20"/>
        </w:rPr>
      </w:pPr>
    </w:p>
    <w:p w14:paraId="7998CD1C" w14:textId="7601AB5F" w:rsidR="008019B2" w:rsidRDefault="008019B2" w:rsidP="008019B2">
      <w:pPr>
        <w:spacing w:line="281" w:lineRule="exact"/>
        <w:rPr>
          <w:sz w:val="20"/>
          <w:szCs w:val="20"/>
        </w:rPr>
      </w:pPr>
    </w:p>
    <w:p w14:paraId="3BF50431" w14:textId="77777777" w:rsidR="008019B2" w:rsidRDefault="008019B2" w:rsidP="008019B2">
      <w:pPr>
        <w:spacing w:line="281" w:lineRule="exact"/>
        <w:rPr>
          <w:sz w:val="20"/>
          <w:szCs w:val="20"/>
        </w:rPr>
      </w:pPr>
    </w:p>
    <w:p w14:paraId="10C1D25F" w14:textId="47DDEFEE" w:rsidR="008019B2" w:rsidRDefault="008019B2" w:rsidP="008019B2">
      <w:pPr>
        <w:ind w:left="4"/>
        <w:rPr>
          <w:sz w:val="20"/>
          <w:szCs w:val="20"/>
        </w:rPr>
      </w:pPr>
      <w:r>
        <w:rPr>
          <w:rFonts w:ascii="Arial Narrow" w:eastAsia="Arial Narrow" w:hAnsi="Arial Narrow" w:cs="Arial Narrow"/>
          <w:b/>
          <w:bCs/>
          <w:sz w:val="24"/>
          <w:szCs w:val="24"/>
        </w:rPr>
        <w:lastRenderedPageBreak/>
        <w:t>Technické parametry uličních vpustí:</w:t>
      </w:r>
    </w:p>
    <w:p w14:paraId="76B04DEA" w14:textId="77777777" w:rsidR="008019B2" w:rsidRDefault="008019B2" w:rsidP="008019B2">
      <w:pPr>
        <w:spacing w:line="282" w:lineRule="exact"/>
        <w:rPr>
          <w:sz w:val="20"/>
          <w:szCs w:val="20"/>
        </w:rPr>
      </w:pPr>
    </w:p>
    <w:p w14:paraId="64AA0E2E" w14:textId="77777777" w:rsidR="008019B2" w:rsidRDefault="008019B2" w:rsidP="008019B2">
      <w:pPr>
        <w:ind w:left="4"/>
        <w:rPr>
          <w:sz w:val="20"/>
          <w:szCs w:val="20"/>
        </w:rPr>
      </w:pPr>
      <w:r>
        <w:rPr>
          <w:rFonts w:ascii="Arial Narrow" w:eastAsia="Arial Narrow" w:hAnsi="Arial Narrow" w:cs="Arial Narrow"/>
          <w:sz w:val="24"/>
          <w:szCs w:val="24"/>
        </w:rPr>
        <w:t>-rozměry 600 x 900 x 1010 mm</w:t>
      </w:r>
    </w:p>
    <w:p w14:paraId="0A54B516" w14:textId="284A658A" w:rsidR="008019B2" w:rsidRDefault="008019B2" w:rsidP="008019B2">
      <w:pPr>
        <w:spacing w:line="238" w:lineRule="auto"/>
        <w:ind w:left="4"/>
        <w:rPr>
          <w:sz w:val="20"/>
          <w:szCs w:val="20"/>
        </w:rPr>
      </w:pPr>
      <w:r>
        <w:rPr>
          <w:rFonts w:ascii="Arial Narrow" w:eastAsia="Arial Narrow" w:hAnsi="Arial Narrow" w:cs="Arial Narrow"/>
          <w:sz w:val="24"/>
          <w:szCs w:val="24"/>
        </w:rPr>
        <w:t>-hmotnost cca 120 kg</w:t>
      </w:r>
    </w:p>
    <w:p w14:paraId="6EB3BED1" w14:textId="77777777" w:rsidR="008019B2" w:rsidRDefault="008019B2" w:rsidP="008019B2">
      <w:pPr>
        <w:ind w:left="4"/>
        <w:rPr>
          <w:sz w:val="20"/>
          <w:szCs w:val="20"/>
        </w:rPr>
      </w:pPr>
      <w:r>
        <w:rPr>
          <w:rFonts w:ascii="Arial Narrow" w:eastAsia="Arial Narrow" w:hAnsi="Arial Narrow" w:cs="Arial Narrow"/>
          <w:sz w:val="24"/>
          <w:szCs w:val="24"/>
        </w:rPr>
        <w:t>-potrubí na výstupu DN 160</w:t>
      </w:r>
    </w:p>
    <w:p w14:paraId="6D8A297F" w14:textId="77777777" w:rsidR="008019B2" w:rsidRDefault="008019B2" w:rsidP="008019B2">
      <w:pPr>
        <w:rPr>
          <w:sz w:val="20"/>
          <w:szCs w:val="20"/>
        </w:rPr>
      </w:pPr>
      <w:r>
        <w:rPr>
          <w:rFonts w:ascii="Arial Narrow" w:eastAsia="Arial Narrow" w:hAnsi="Arial Narrow" w:cs="Arial Narrow"/>
          <w:sz w:val="24"/>
          <w:szCs w:val="24"/>
        </w:rPr>
        <w:t>-jmenovitý průtok 2 l/s</w:t>
      </w:r>
    </w:p>
    <w:p w14:paraId="0DB8301A" w14:textId="6CD33F95" w:rsidR="008019B2" w:rsidRDefault="008019B2" w:rsidP="008019B2">
      <w:pPr>
        <w:spacing w:line="238" w:lineRule="auto"/>
        <w:ind w:left="4"/>
        <w:rPr>
          <w:rFonts w:ascii="Arial Narrow" w:eastAsia="Arial Narrow" w:hAnsi="Arial Narrow" w:cs="Arial Narrow"/>
          <w:sz w:val="24"/>
          <w:szCs w:val="24"/>
        </w:rPr>
      </w:pPr>
      <w:r>
        <w:rPr>
          <w:rFonts w:ascii="Arial Narrow" w:eastAsia="Arial Narrow" w:hAnsi="Arial Narrow" w:cs="Arial Narrow"/>
          <w:sz w:val="24"/>
          <w:szCs w:val="24"/>
        </w:rPr>
        <w:t>-maximální průtok 4 l/s</w:t>
      </w:r>
    </w:p>
    <w:p w14:paraId="5557857B" w14:textId="3FA631CD" w:rsidR="008019B2" w:rsidRDefault="008019B2" w:rsidP="008019B2">
      <w:pPr>
        <w:ind w:left="4"/>
        <w:rPr>
          <w:sz w:val="20"/>
          <w:szCs w:val="20"/>
        </w:rPr>
      </w:pPr>
      <w:r>
        <w:rPr>
          <w:rFonts w:ascii="Arial Narrow" w:eastAsia="Arial Narrow" w:hAnsi="Arial Narrow" w:cs="Arial Narrow"/>
          <w:b/>
          <w:bCs/>
          <w:sz w:val="24"/>
          <w:szCs w:val="24"/>
        </w:rPr>
        <w:t>Obsluha a servis zařízení ORL a vpustí:</w:t>
      </w:r>
      <w:bookmarkStart w:id="0" w:name="_Hlk117600196"/>
    </w:p>
    <w:p w14:paraId="19A8975A" w14:textId="77777777" w:rsidR="008019B2" w:rsidRDefault="008019B2" w:rsidP="008019B2">
      <w:pPr>
        <w:numPr>
          <w:ilvl w:val="0"/>
          <w:numId w:val="4"/>
        </w:numPr>
        <w:tabs>
          <w:tab w:val="left" w:pos="164"/>
        </w:tabs>
        <w:ind w:left="164" w:hanging="164"/>
        <w:rPr>
          <w:rFonts w:ascii="Arial Narrow" w:eastAsia="Arial Narrow" w:hAnsi="Arial Narrow" w:cs="Arial Narrow"/>
          <w:sz w:val="24"/>
          <w:szCs w:val="24"/>
        </w:rPr>
      </w:pPr>
      <w:r>
        <w:rPr>
          <w:rFonts w:ascii="Arial Narrow" w:eastAsia="Arial Narrow" w:hAnsi="Arial Narrow" w:cs="Arial Narrow"/>
          <w:sz w:val="24"/>
          <w:szCs w:val="24"/>
        </w:rPr>
        <w:t>x za 2-3 měsíce:</w:t>
      </w:r>
    </w:p>
    <w:p w14:paraId="399803B0" w14:textId="77777777" w:rsidR="008019B2" w:rsidRDefault="008019B2" w:rsidP="008019B2">
      <w:pPr>
        <w:spacing w:line="359" w:lineRule="auto"/>
        <w:ind w:left="4" w:right="1780"/>
        <w:rPr>
          <w:sz w:val="20"/>
          <w:szCs w:val="20"/>
        </w:rPr>
      </w:pPr>
      <w:r>
        <w:rPr>
          <w:rFonts w:ascii="Arial Narrow" w:eastAsia="Arial Narrow" w:hAnsi="Arial Narrow" w:cs="Arial Narrow"/>
          <w:sz w:val="24"/>
          <w:szCs w:val="24"/>
        </w:rPr>
        <w:t>kontrola, vyčištění koše na hrubé sedimenty, případně výměna filtračního segmentu 1-2 x za rok:</w:t>
      </w:r>
    </w:p>
    <w:p w14:paraId="2C462966" w14:textId="17D2580C" w:rsidR="008019B2" w:rsidRDefault="008019B2" w:rsidP="008019B2">
      <w:pPr>
        <w:spacing w:line="359" w:lineRule="auto"/>
        <w:ind w:right="1780"/>
        <w:rPr>
          <w:sz w:val="20"/>
          <w:szCs w:val="20"/>
        </w:rPr>
      </w:pPr>
      <w:r>
        <w:rPr>
          <w:rFonts w:ascii="Arial Narrow" w:eastAsia="Arial Narrow" w:hAnsi="Arial Narrow" w:cs="Arial Narrow"/>
          <w:sz w:val="24"/>
          <w:szCs w:val="24"/>
        </w:rPr>
        <w:t>vyčerpání a vyčištění vpusti od jemných sedimentů a ropných látek výměna znečištěných filtračních segmentů napuštění zařízení čistou vodou</w:t>
      </w:r>
    </w:p>
    <w:bookmarkEnd w:id="0"/>
    <w:p w14:paraId="03884DC7" w14:textId="7BA17C81" w:rsidR="008019B2" w:rsidRDefault="008019B2" w:rsidP="008019B2">
      <w:pPr>
        <w:rPr>
          <w:rFonts w:ascii="Arial Narrow" w:eastAsia="Arial Narrow" w:hAnsi="Arial Narrow" w:cs="Arial Narrow"/>
          <w:b/>
          <w:bCs/>
          <w:sz w:val="24"/>
          <w:szCs w:val="24"/>
          <w:u w:val="single"/>
        </w:rPr>
      </w:pPr>
      <w:r>
        <w:rPr>
          <w:rFonts w:ascii="Arial Narrow" w:eastAsia="Arial Narrow" w:hAnsi="Arial Narrow" w:cs="Arial Narrow"/>
          <w:b/>
          <w:bCs/>
          <w:sz w:val="24"/>
          <w:szCs w:val="24"/>
          <w:u w:val="single"/>
        </w:rPr>
        <w:t>ŠACHTY:</w:t>
      </w:r>
    </w:p>
    <w:p w14:paraId="1F1C734F" w14:textId="77777777" w:rsidR="008019B2" w:rsidRDefault="008019B2" w:rsidP="008019B2">
      <w:pPr>
        <w:spacing w:line="3" w:lineRule="exact"/>
        <w:rPr>
          <w:sz w:val="20"/>
          <w:szCs w:val="20"/>
        </w:rPr>
      </w:pPr>
    </w:p>
    <w:p w14:paraId="52B13D47" w14:textId="282F8276" w:rsidR="008019B2" w:rsidRDefault="008019B2" w:rsidP="008019B2">
      <w:pPr>
        <w:spacing w:line="239" w:lineRule="auto"/>
        <w:jc w:val="both"/>
        <w:rPr>
          <w:sz w:val="20"/>
          <w:szCs w:val="20"/>
        </w:rPr>
      </w:pPr>
      <w:r>
        <w:rPr>
          <w:rFonts w:ascii="Arial Narrow" w:eastAsia="Arial Narrow" w:hAnsi="Arial Narrow" w:cs="Arial Narrow"/>
          <w:sz w:val="24"/>
          <w:szCs w:val="24"/>
        </w:rPr>
        <w:t>V projektu jsou navrženy dva typy kruhových plastových šachet. Jedná se o DN 600 DN 1000. Oba typy mají odvětrávací poklop o třídě zatížení D400.</w:t>
      </w:r>
    </w:p>
    <w:p w14:paraId="3A985913" w14:textId="3A47D197" w:rsidR="008019B2" w:rsidRDefault="008019B2" w:rsidP="008019B2">
      <w:pPr>
        <w:spacing w:line="239" w:lineRule="auto"/>
        <w:jc w:val="both"/>
        <w:rPr>
          <w:sz w:val="20"/>
          <w:szCs w:val="20"/>
        </w:rPr>
      </w:pPr>
      <w:r>
        <w:rPr>
          <w:rFonts w:ascii="Arial Narrow" w:eastAsia="Arial Narrow" w:hAnsi="Arial Narrow" w:cs="Arial Narrow"/>
          <w:sz w:val="24"/>
          <w:szCs w:val="24"/>
        </w:rPr>
        <w:t>Kruhové plastové šachty DN 600 jsou umístěny na retenčních objektech, popřípadě na přívodu u změny směru potrubí do těchto zařízení. Ve výkresové části jsou označeny RŠ1 (pouze na přívodní trase do boxů). Na údržbu a revizi objektů pod komunikací slouží 5 těchto šachet. Jedná se o neprůleznou šachtu.</w:t>
      </w:r>
    </w:p>
    <w:p w14:paraId="25936198" w14:textId="18F2F61E" w:rsidR="008019B2" w:rsidRDefault="008019B2" w:rsidP="008019B2">
      <w:pPr>
        <w:spacing w:line="239" w:lineRule="auto"/>
        <w:jc w:val="both"/>
        <w:rPr>
          <w:sz w:val="20"/>
          <w:szCs w:val="20"/>
        </w:rPr>
      </w:pPr>
      <w:r>
        <w:rPr>
          <w:rFonts w:ascii="Arial Narrow" w:eastAsia="Arial Narrow" w:hAnsi="Arial Narrow" w:cs="Arial Narrow"/>
          <w:sz w:val="24"/>
          <w:szCs w:val="24"/>
        </w:rPr>
        <w:t>Kruhové plastové šachty DN 1000 jsou umístěny za objektem na propojovacím potrubí se stokovou sítí. Šachta slouží hlavně pro regulaci průtoku pomocí osazení vírového ventilu, který bude nastaven na průtok maximálně 0,6 l/s. Zvolený průtok je nejmenší možný, dle TP a ČSN. V projektu je umístěno 5 těchto šachet VŠ01 – VŠ05.</w:t>
      </w:r>
    </w:p>
    <w:p w14:paraId="6E7D0B28" w14:textId="6DF45D2A" w:rsidR="008019B2" w:rsidRDefault="008019B2" w:rsidP="008019B2">
      <w:pPr>
        <w:rPr>
          <w:sz w:val="20"/>
          <w:szCs w:val="20"/>
        </w:rPr>
      </w:pPr>
      <w:r>
        <w:rPr>
          <w:rFonts w:ascii="Arial Narrow" w:eastAsia="Arial Narrow" w:hAnsi="Arial Narrow" w:cs="Arial Narrow"/>
          <w:sz w:val="24"/>
          <w:szCs w:val="24"/>
        </w:rPr>
        <w:t>Sestava šachty DN 1000:</w:t>
      </w:r>
    </w:p>
    <w:p w14:paraId="05F51AD8" w14:textId="52A70626" w:rsidR="008019B2" w:rsidRDefault="008019B2" w:rsidP="008019B2">
      <w:pPr>
        <w:rPr>
          <w:sz w:val="20"/>
          <w:szCs w:val="20"/>
        </w:rPr>
      </w:pPr>
      <w:r>
        <w:rPr>
          <w:rFonts w:ascii="Arial Narrow" w:eastAsia="Arial Narrow" w:hAnsi="Arial Narrow" w:cs="Arial Narrow"/>
          <w:sz w:val="24"/>
          <w:szCs w:val="24"/>
        </w:rPr>
        <w:t>-šachtové dno s hydraulicky optimalizovanou kynetou s výkyvnými hrdly</w:t>
      </w:r>
    </w:p>
    <w:p w14:paraId="32830F0B" w14:textId="6CA3BD3D" w:rsidR="008019B2" w:rsidRDefault="008019B2" w:rsidP="008019B2">
      <w:pPr>
        <w:rPr>
          <w:sz w:val="20"/>
          <w:szCs w:val="20"/>
        </w:rPr>
      </w:pPr>
      <w:r>
        <w:rPr>
          <w:rFonts w:ascii="Arial Narrow" w:eastAsia="Arial Narrow" w:hAnsi="Arial Narrow" w:cs="Arial Narrow"/>
          <w:sz w:val="24"/>
          <w:szCs w:val="24"/>
        </w:rPr>
        <w:t>-vlnovcová šachtová</w:t>
      </w:r>
    </w:p>
    <w:p w14:paraId="326FEB7A" w14:textId="609FBA67" w:rsidR="008019B2" w:rsidRDefault="008019B2" w:rsidP="008019B2">
      <w:pPr>
        <w:rPr>
          <w:sz w:val="20"/>
          <w:szCs w:val="20"/>
        </w:rPr>
      </w:pPr>
      <w:r>
        <w:rPr>
          <w:rFonts w:ascii="Arial Narrow" w:eastAsia="Arial Narrow" w:hAnsi="Arial Narrow" w:cs="Arial Narrow"/>
          <w:sz w:val="24"/>
          <w:szCs w:val="24"/>
        </w:rPr>
        <w:t>-roura přechodový konus, který redukuje vstup šachty z průměru 1000 mm na 600 mm</w:t>
      </w:r>
    </w:p>
    <w:p w14:paraId="2037DCD3" w14:textId="6ABEFB53" w:rsidR="008019B2" w:rsidRDefault="008019B2" w:rsidP="008019B2">
      <w:pPr>
        <w:rPr>
          <w:sz w:val="20"/>
          <w:szCs w:val="20"/>
        </w:rPr>
      </w:pPr>
      <w:r>
        <w:rPr>
          <w:rFonts w:ascii="Arial Narrow" w:eastAsia="Arial Narrow" w:hAnsi="Arial Narrow" w:cs="Arial Narrow"/>
          <w:sz w:val="24"/>
          <w:szCs w:val="24"/>
        </w:rPr>
        <w:t>-žebřík s příslušenstvím</w:t>
      </w:r>
    </w:p>
    <w:p w14:paraId="1A1F47F2" w14:textId="6CC45AF2" w:rsidR="008019B2" w:rsidRDefault="008019B2" w:rsidP="008019B2">
      <w:pPr>
        <w:rPr>
          <w:rFonts w:ascii="Arial Narrow" w:eastAsia="Arial Narrow" w:hAnsi="Arial Narrow" w:cs="Arial Narrow"/>
          <w:sz w:val="24"/>
          <w:szCs w:val="24"/>
        </w:rPr>
      </w:pPr>
      <w:r>
        <w:rPr>
          <w:rFonts w:ascii="Arial Narrow" w:eastAsia="Arial Narrow" w:hAnsi="Arial Narrow" w:cs="Arial Narrow"/>
          <w:sz w:val="24"/>
          <w:szCs w:val="24"/>
        </w:rPr>
        <w:t>-poklop D400</w:t>
      </w:r>
    </w:p>
    <w:p w14:paraId="43E1F07F" w14:textId="3E7A759C" w:rsidR="008019B2" w:rsidRDefault="008019B2" w:rsidP="008019B2">
      <w:pPr>
        <w:rPr>
          <w:sz w:val="20"/>
          <w:szCs w:val="20"/>
        </w:rPr>
      </w:pPr>
    </w:p>
    <w:p w14:paraId="7AFEBA75" w14:textId="19442413" w:rsidR="008019B2" w:rsidRDefault="008019B2" w:rsidP="008019B2">
      <w:pPr>
        <w:rPr>
          <w:sz w:val="20"/>
          <w:szCs w:val="20"/>
        </w:rPr>
      </w:pPr>
    </w:p>
    <w:p w14:paraId="6628B342" w14:textId="4271DA52" w:rsidR="008019B2" w:rsidRDefault="008019B2" w:rsidP="008019B2">
      <w:pPr>
        <w:rPr>
          <w:sz w:val="20"/>
          <w:szCs w:val="20"/>
        </w:rPr>
      </w:pPr>
    </w:p>
    <w:p w14:paraId="24D1527C" w14:textId="0D561898" w:rsidR="008019B2" w:rsidRDefault="008019B2" w:rsidP="008019B2">
      <w:pPr>
        <w:rPr>
          <w:sz w:val="20"/>
          <w:szCs w:val="20"/>
        </w:rPr>
      </w:pPr>
    </w:p>
    <w:p w14:paraId="2759874F" w14:textId="77777777" w:rsidR="008019B2" w:rsidRDefault="008019B2" w:rsidP="008019B2">
      <w:pPr>
        <w:ind w:left="20"/>
        <w:rPr>
          <w:sz w:val="20"/>
          <w:szCs w:val="20"/>
        </w:rPr>
      </w:pPr>
      <w:r>
        <w:rPr>
          <w:rFonts w:ascii="Arial Narrow" w:eastAsia="Arial Narrow" w:hAnsi="Arial Narrow" w:cs="Arial Narrow"/>
          <w:b/>
          <w:bCs/>
          <w:sz w:val="24"/>
          <w:szCs w:val="24"/>
          <w:u w:val="single"/>
        </w:rPr>
        <w:lastRenderedPageBreak/>
        <w:t>VSAKOVACÍ / RETENČNÍ BOXY:</w:t>
      </w:r>
    </w:p>
    <w:p w14:paraId="30A8B159" w14:textId="77777777" w:rsidR="008019B2" w:rsidRDefault="008019B2" w:rsidP="008019B2">
      <w:pPr>
        <w:spacing w:line="229" w:lineRule="exact"/>
        <w:rPr>
          <w:sz w:val="20"/>
          <w:szCs w:val="20"/>
        </w:rPr>
      </w:pPr>
    </w:p>
    <w:p w14:paraId="52A88064" w14:textId="77777777" w:rsidR="008019B2" w:rsidRDefault="008019B2" w:rsidP="008019B2">
      <w:pPr>
        <w:ind w:left="20"/>
        <w:rPr>
          <w:sz w:val="20"/>
          <w:szCs w:val="20"/>
        </w:rPr>
      </w:pPr>
      <w:r>
        <w:rPr>
          <w:rFonts w:ascii="Arial Narrow" w:eastAsia="Arial Narrow" w:hAnsi="Arial Narrow" w:cs="Arial Narrow"/>
          <w:b/>
          <w:bCs/>
          <w:sz w:val="24"/>
          <w:szCs w:val="24"/>
        </w:rPr>
        <w:t>Akumulační boxy Q-Bic Plus</w:t>
      </w:r>
    </w:p>
    <w:p w14:paraId="25526D19" w14:textId="77777777" w:rsidR="008019B2" w:rsidRDefault="008019B2" w:rsidP="008019B2">
      <w:pPr>
        <w:spacing w:line="20" w:lineRule="exact"/>
        <w:rPr>
          <w:sz w:val="20"/>
          <w:szCs w:val="20"/>
        </w:rPr>
      </w:pPr>
      <w:r>
        <w:rPr>
          <w:noProof/>
          <w:sz w:val="20"/>
          <w:szCs w:val="20"/>
        </w:rPr>
        <w:drawing>
          <wp:anchor distT="0" distB="0" distL="114300" distR="114300" simplePos="0" relativeHeight="251659264" behindDoc="1" locked="0" layoutInCell="0" allowOverlap="1" wp14:anchorId="1374C37B" wp14:editId="017BF544">
            <wp:simplePos x="0" y="0"/>
            <wp:positionH relativeFrom="column">
              <wp:posOffset>3879850</wp:posOffset>
            </wp:positionH>
            <wp:positionV relativeFrom="paragraph">
              <wp:posOffset>143510</wp:posOffset>
            </wp:positionV>
            <wp:extent cx="2159000" cy="137160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clrChange>
                        <a:clrFrom>
                          <a:srgbClr val="000000"/>
                        </a:clrFrom>
                        <a:clrTo>
                          <a:srgbClr val="000000">
                            <a:alpha val="0"/>
                          </a:srgbClr>
                        </a:clrTo>
                      </a:clrChange>
                    </a:blip>
                    <a:srcRect/>
                    <a:stretch>
                      <a:fillRect/>
                    </a:stretch>
                  </pic:blipFill>
                  <pic:spPr bwMode="auto">
                    <a:xfrm>
                      <a:off x="0" y="0"/>
                      <a:ext cx="2159000" cy="1371600"/>
                    </a:xfrm>
                    <a:prstGeom prst="rect">
                      <a:avLst/>
                    </a:prstGeom>
                    <a:noFill/>
                  </pic:spPr>
                </pic:pic>
              </a:graphicData>
            </a:graphic>
          </wp:anchor>
        </w:drawing>
      </w:r>
      <w:r>
        <w:rPr>
          <w:noProof/>
          <w:sz w:val="20"/>
          <w:szCs w:val="20"/>
        </w:rPr>
        <w:drawing>
          <wp:anchor distT="0" distB="0" distL="114300" distR="114300" simplePos="0" relativeHeight="251660288" behindDoc="1" locked="0" layoutInCell="0" allowOverlap="1" wp14:anchorId="0B7CF24B" wp14:editId="5367F0C0">
            <wp:simplePos x="0" y="0"/>
            <wp:positionH relativeFrom="column">
              <wp:posOffset>3879850</wp:posOffset>
            </wp:positionH>
            <wp:positionV relativeFrom="paragraph">
              <wp:posOffset>143510</wp:posOffset>
            </wp:positionV>
            <wp:extent cx="2159000" cy="1371600"/>
            <wp:effectExtent l="0" t="0" r="0" b="0"/>
            <wp:wrapNone/>
            <wp:docPr id="37" name="Picture 37" descr="Obsah obrázku kuchyňské spotřebič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Obsah obrázku kuchyňské spotřebiče&#10;&#10;Popis byl vytvořen automaticky"/>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2159000" cy="1371600"/>
                    </a:xfrm>
                    <a:prstGeom prst="rect">
                      <a:avLst/>
                    </a:prstGeom>
                    <a:noFill/>
                  </pic:spPr>
                </pic:pic>
              </a:graphicData>
            </a:graphic>
          </wp:anchor>
        </w:drawing>
      </w:r>
    </w:p>
    <w:p w14:paraId="663019B8" w14:textId="77777777" w:rsidR="008019B2" w:rsidRDefault="008019B2" w:rsidP="008019B2">
      <w:pPr>
        <w:spacing w:line="206" w:lineRule="exact"/>
        <w:rPr>
          <w:sz w:val="20"/>
          <w:szCs w:val="20"/>
        </w:rPr>
      </w:pPr>
    </w:p>
    <w:p w14:paraId="5E57862D" w14:textId="77777777" w:rsidR="008019B2" w:rsidRDefault="008019B2" w:rsidP="008019B2">
      <w:pPr>
        <w:ind w:left="160"/>
        <w:rPr>
          <w:sz w:val="20"/>
          <w:szCs w:val="20"/>
        </w:rPr>
      </w:pPr>
      <w:r>
        <w:rPr>
          <w:rFonts w:ascii="Arial Narrow" w:eastAsia="Arial Narrow" w:hAnsi="Arial Narrow" w:cs="Arial Narrow"/>
          <w:sz w:val="24"/>
          <w:szCs w:val="24"/>
        </w:rPr>
        <w:t>Rozměry: 630 x 600 x 1200 mm</w:t>
      </w:r>
    </w:p>
    <w:p w14:paraId="5EC3607C" w14:textId="77777777" w:rsidR="008019B2" w:rsidRDefault="008019B2" w:rsidP="008019B2">
      <w:pPr>
        <w:spacing w:line="238" w:lineRule="auto"/>
        <w:ind w:left="160"/>
        <w:rPr>
          <w:sz w:val="20"/>
          <w:szCs w:val="20"/>
        </w:rPr>
      </w:pPr>
      <w:r>
        <w:rPr>
          <w:rFonts w:ascii="Arial Narrow" w:eastAsia="Arial Narrow" w:hAnsi="Arial Narrow" w:cs="Arial Narrow"/>
          <w:sz w:val="24"/>
          <w:szCs w:val="24"/>
        </w:rPr>
        <w:t>Stavební objem: 454 l</w:t>
      </w:r>
    </w:p>
    <w:p w14:paraId="085963B8" w14:textId="77777777" w:rsidR="008019B2" w:rsidRDefault="008019B2" w:rsidP="008019B2">
      <w:pPr>
        <w:spacing w:line="1" w:lineRule="exact"/>
        <w:rPr>
          <w:sz w:val="20"/>
          <w:szCs w:val="20"/>
        </w:rPr>
      </w:pPr>
    </w:p>
    <w:p w14:paraId="6853482F" w14:textId="77777777" w:rsidR="008019B2" w:rsidRDefault="008019B2" w:rsidP="008019B2">
      <w:pPr>
        <w:ind w:left="160"/>
        <w:rPr>
          <w:sz w:val="20"/>
          <w:szCs w:val="20"/>
        </w:rPr>
      </w:pPr>
      <w:r>
        <w:rPr>
          <w:rFonts w:ascii="Arial Narrow" w:eastAsia="Arial Narrow" w:hAnsi="Arial Narrow" w:cs="Arial Narrow"/>
          <w:sz w:val="24"/>
          <w:szCs w:val="24"/>
        </w:rPr>
        <w:t>Retenční koeficient: &gt; 95 %</w:t>
      </w:r>
    </w:p>
    <w:p w14:paraId="5E0511B5" w14:textId="77777777" w:rsidR="008019B2" w:rsidRDefault="008019B2" w:rsidP="008019B2">
      <w:pPr>
        <w:spacing w:line="1" w:lineRule="exact"/>
        <w:rPr>
          <w:sz w:val="20"/>
          <w:szCs w:val="20"/>
        </w:rPr>
      </w:pPr>
    </w:p>
    <w:p w14:paraId="03853668" w14:textId="77777777" w:rsidR="008019B2" w:rsidRDefault="008019B2" w:rsidP="008019B2">
      <w:pPr>
        <w:ind w:left="160"/>
        <w:rPr>
          <w:sz w:val="20"/>
          <w:szCs w:val="20"/>
        </w:rPr>
      </w:pPr>
      <w:bookmarkStart w:id="1" w:name="_Hlk117600378"/>
      <w:r>
        <w:rPr>
          <w:rFonts w:ascii="Arial Narrow" w:eastAsia="Arial Narrow" w:hAnsi="Arial Narrow" w:cs="Arial Narrow"/>
          <w:sz w:val="24"/>
          <w:szCs w:val="24"/>
        </w:rPr>
        <w:t>Připojení: DN/OD 160, 315, 400</w:t>
      </w:r>
    </w:p>
    <w:p w14:paraId="2884EB9B" w14:textId="77777777" w:rsidR="008019B2" w:rsidRDefault="008019B2" w:rsidP="008019B2">
      <w:pPr>
        <w:spacing w:line="3" w:lineRule="exact"/>
        <w:rPr>
          <w:sz w:val="20"/>
          <w:szCs w:val="20"/>
        </w:rPr>
      </w:pPr>
    </w:p>
    <w:p w14:paraId="0E4F5927" w14:textId="77777777" w:rsidR="008019B2" w:rsidRDefault="008019B2" w:rsidP="008019B2">
      <w:pPr>
        <w:spacing w:line="238" w:lineRule="auto"/>
        <w:ind w:left="160" w:right="4320"/>
        <w:rPr>
          <w:sz w:val="20"/>
          <w:szCs w:val="20"/>
        </w:rPr>
      </w:pPr>
      <w:r>
        <w:rPr>
          <w:rFonts w:ascii="Arial Narrow" w:eastAsia="Arial Narrow" w:hAnsi="Arial Narrow" w:cs="Arial Narrow"/>
          <w:sz w:val="24"/>
          <w:szCs w:val="24"/>
        </w:rPr>
        <w:t>Napojení revizní šachty - optimalizované použití inspekčních kamer a možnost čištění</w:t>
      </w:r>
    </w:p>
    <w:p w14:paraId="151BD75B" w14:textId="77777777" w:rsidR="008019B2" w:rsidRDefault="008019B2" w:rsidP="008019B2">
      <w:pPr>
        <w:spacing w:line="2" w:lineRule="exact"/>
        <w:rPr>
          <w:sz w:val="20"/>
          <w:szCs w:val="20"/>
        </w:rPr>
      </w:pPr>
    </w:p>
    <w:p w14:paraId="68217BA6" w14:textId="77777777" w:rsidR="008019B2" w:rsidRDefault="008019B2" w:rsidP="008019B2">
      <w:pPr>
        <w:ind w:left="160"/>
        <w:rPr>
          <w:sz w:val="20"/>
          <w:szCs w:val="20"/>
        </w:rPr>
      </w:pPr>
      <w:r>
        <w:rPr>
          <w:rFonts w:ascii="Arial Narrow" w:eastAsia="Arial Narrow" w:hAnsi="Arial Narrow" w:cs="Arial Narrow"/>
          <w:sz w:val="24"/>
          <w:szCs w:val="24"/>
        </w:rPr>
        <w:t>Hmotnost: 14 kg</w:t>
      </w:r>
    </w:p>
    <w:p w14:paraId="679174FB" w14:textId="77777777" w:rsidR="008019B2" w:rsidRDefault="008019B2" w:rsidP="008019B2">
      <w:pPr>
        <w:spacing w:line="200" w:lineRule="exact"/>
        <w:rPr>
          <w:sz w:val="20"/>
          <w:szCs w:val="20"/>
        </w:rPr>
      </w:pPr>
    </w:p>
    <w:p w14:paraId="5241ADAE" w14:textId="77777777" w:rsidR="008019B2" w:rsidRDefault="008019B2" w:rsidP="008019B2">
      <w:pPr>
        <w:spacing w:line="362" w:lineRule="exact"/>
        <w:rPr>
          <w:sz w:val="20"/>
          <w:szCs w:val="20"/>
        </w:rPr>
      </w:pPr>
    </w:p>
    <w:p w14:paraId="64C1B15C" w14:textId="4CEED678" w:rsidR="008019B2" w:rsidRDefault="008019B2" w:rsidP="008019B2">
      <w:pPr>
        <w:spacing w:line="239" w:lineRule="auto"/>
        <w:ind w:left="20" w:right="640"/>
        <w:jc w:val="both"/>
        <w:rPr>
          <w:sz w:val="20"/>
          <w:szCs w:val="20"/>
        </w:rPr>
      </w:pPr>
      <w:r>
        <w:rPr>
          <w:rFonts w:ascii="Arial Narrow" w:eastAsia="Arial Narrow" w:hAnsi="Arial Narrow" w:cs="Arial Narrow"/>
          <w:sz w:val="24"/>
          <w:szCs w:val="24"/>
        </w:rPr>
        <w:t>Akumulační plastový box o stavebním objemu 0,454m3 se revizními kanály o šířce až 350mm ve dvou směrech a možnosti přímé inspekce na 70% půdorysné plochy. Přímé napojení na vstupní potrubí až do DN 400. Možnost osazení systémových šachet - např. Tegra 600. Akumulační box Wavin Q-Bic Plus je vysoce staticky odolný (možno použít pro nákladní dopravu až do 60t při dodržení minimálního krytí dle statického posouzení). Vyrobeno z Virgin Polypropylenu, recyklovatelné.</w:t>
      </w:r>
    </w:p>
    <w:p w14:paraId="75BDF534" w14:textId="2DF36BC0" w:rsidR="008019B2" w:rsidRDefault="008019B2" w:rsidP="008019B2">
      <w:pPr>
        <w:ind w:left="20"/>
        <w:rPr>
          <w:rFonts w:ascii="Arial Narrow" w:eastAsia="Arial Narrow" w:hAnsi="Arial Narrow" w:cs="Arial Narrow"/>
          <w:sz w:val="24"/>
          <w:szCs w:val="24"/>
        </w:rPr>
      </w:pPr>
      <w:r>
        <w:rPr>
          <w:rFonts w:ascii="Arial Narrow" w:eastAsia="Arial Narrow" w:hAnsi="Arial Narrow" w:cs="Arial Narrow"/>
          <w:sz w:val="24"/>
          <w:szCs w:val="24"/>
        </w:rPr>
        <w:t>Více informací o uložení a montáži v D.1.3.1-6.</w:t>
      </w:r>
    </w:p>
    <w:p w14:paraId="295CB0BC" w14:textId="77777777" w:rsidR="008019B2" w:rsidRDefault="008019B2" w:rsidP="008019B2">
      <w:pPr>
        <w:rPr>
          <w:sz w:val="20"/>
          <w:szCs w:val="20"/>
        </w:rPr>
      </w:pPr>
      <w:r>
        <w:rPr>
          <w:rFonts w:ascii="Arial Narrow" w:eastAsia="Arial Narrow" w:hAnsi="Arial Narrow" w:cs="Arial Narrow"/>
          <w:b/>
          <w:bCs/>
          <w:sz w:val="24"/>
          <w:szCs w:val="24"/>
          <w:u w:val="single"/>
        </w:rPr>
        <w:t>REGULÁTORY PRŮTOKU</w:t>
      </w:r>
    </w:p>
    <w:p w14:paraId="63F4E4E7" w14:textId="77777777" w:rsidR="008019B2" w:rsidRDefault="008019B2" w:rsidP="008019B2">
      <w:pPr>
        <w:spacing w:line="307" w:lineRule="exact"/>
        <w:rPr>
          <w:sz w:val="20"/>
          <w:szCs w:val="20"/>
        </w:rPr>
      </w:pPr>
    </w:p>
    <w:p w14:paraId="44FE4C22" w14:textId="77777777" w:rsidR="008019B2" w:rsidRDefault="008019B2" w:rsidP="008019B2">
      <w:pPr>
        <w:spacing w:line="239" w:lineRule="auto"/>
        <w:ind w:left="20" w:right="660"/>
        <w:jc w:val="both"/>
        <w:rPr>
          <w:sz w:val="20"/>
          <w:szCs w:val="20"/>
        </w:rPr>
      </w:pPr>
      <w:r>
        <w:rPr>
          <w:rFonts w:ascii="Arial Narrow" w:eastAsia="Arial Narrow" w:hAnsi="Arial Narrow" w:cs="Arial Narrow"/>
        </w:rPr>
        <w:t>Na základě požadavku je přepad z objektu Vsakovací objekt č.4, Vsakovací objekt č.3, Vsakovací objekt č.2, Vsakovací objekt č.1, Vsakovací objekt č.5, Vsakovací objekt č.6, Vsakovací objekt č.7, Vsakovací objekt č.8, Vsakovací objekt č.9, opatřen regulátorem průtoku, který garantuje pouze akceptovatelné množství dešťové vody na odtoku z příslušné nádrže. Dané zařízení je nutné osadit v samostatné regulační šachtě DN 1000. Detailní uspořádání regulační šachty, včetně předepsaného uložení je patrné z montážního výkresu, který je součástí předávané dokumentace.</w:t>
      </w:r>
    </w:p>
    <w:p w14:paraId="6ABB8280" w14:textId="0DFDD95C" w:rsidR="008019B2" w:rsidRDefault="008019B2" w:rsidP="008019B2">
      <w:pPr>
        <w:spacing w:line="288" w:lineRule="exact"/>
        <w:rPr>
          <w:sz w:val="20"/>
          <w:szCs w:val="20"/>
        </w:rPr>
      </w:pPr>
    </w:p>
    <w:p w14:paraId="5E8869B9" w14:textId="324CCD1A" w:rsidR="008019B2" w:rsidRDefault="008019B2" w:rsidP="008019B2">
      <w:pPr>
        <w:spacing w:line="288" w:lineRule="exact"/>
        <w:rPr>
          <w:sz w:val="20"/>
          <w:szCs w:val="20"/>
        </w:rPr>
      </w:pPr>
    </w:p>
    <w:p w14:paraId="476531B1" w14:textId="10302593" w:rsidR="008019B2" w:rsidRDefault="008019B2" w:rsidP="008019B2">
      <w:pPr>
        <w:spacing w:line="288" w:lineRule="exact"/>
        <w:rPr>
          <w:sz w:val="20"/>
          <w:szCs w:val="20"/>
        </w:rPr>
      </w:pPr>
    </w:p>
    <w:p w14:paraId="221E3CD0" w14:textId="7D0FCB2E" w:rsidR="008019B2" w:rsidRDefault="008019B2" w:rsidP="008019B2">
      <w:pPr>
        <w:spacing w:line="288" w:lineRule="exact"/>
        <w:rPr>
          <w:sz w:val="20"/>
          <w:szCs w:val="20"/>
        </w:rPr>
      </w:pPr>
    </w:p>
    <w:p w14:paraId="61F298D2" w14:textId="32DDACE5" w:rsidR="008019B2" w:rsidRDefault="008019B2" w:rsidP="008019B2">
      <w:pPr>
        <w:spacing w:line="288" w:lineRule="exact"/>
        <w:rPr>
          <w:sz w:val="20"/>
          <w:szCs w:val="20"/>
        </w:rPr>
      </w:pPr>
    </w:p>
    <w:p w14:paraId="7D3EA9A6" w14:textId="77777777" w:rsidR="008019B2" w:rsidRDefault="008019B2" w:rsidP="008019B2">
      <w:pPr>
        <w:spacing w:line="288" w:lineRule="exact"/>
        <w:rPr>
          <w:sz w:val="20"/>
          <w:szCs w:val="20"/>
        </w:rPr>
      </w:pPr>
    </w:p>
    <w:p w14:paraId="368A53A6" w14:textId="77777777" w:rsidR="008019B2" w:rsidRDefault="008019B2" w:rsidP="008019B2">
      <w:pPr>
        <w:ind w:left="20"/>
        <w:rPr>
          <w:sz w:val="20"/>
          <w:szCs w:val="20"/>
        </w:rPr>
      </w:pPr>
      <w:r>
        <w:rPr>
          <w:rFonts w:ascii="Arial Narrow" w:eastAsia="Arial Narrow" w:hAnsi="Arial Narrow" w:cs="Arial Narrow"/>
        </w:rPr>
        <w:lastRenderedPageBreak/>
        <w:t>Objekty s regulací odtoku</w:t>
      </w:r>
    </w:p>
    <w:p w14:paraId="73B7D766" w14:textId="77777777" w:rsidR="008019B2" w:rsidRDefault="008019B2" w:rsidP="008019B2">
      <w:pPr>
        <w:spacing w:line="263" w:lineRule="exact"/>
        <w:rPr>
          <w:sz w:val="20"/>
          <w:szCs w:val="20"/>
        </w:rPr>
      </w:pPr>
    </w:p>
    <w:tbl>
      <w:tblPr>
        <w:tblW w:w="9680" w:type="dxa"/>
        <w:tblInd w:w="90" w:type="dxa"/>
        <w:tblLayout w:type="fixed"/>
        <w:tblCellMar>
          <w:left w:w="0" w:type="dxa"/>
          <w:right w:w="0" w:type="dxa"/>
        </w:tblCellMar>
        <w:tblLook w:val="04A0" w:firstRow="1" w:lastRow="0" w:firstColumn="1" w:lastColumn="0" w:noHBand="0" w:noVBand="1"/>
      </w:tblPr>
      <w:tblGrid>
        <w:gridCol w:w="3240"/>
        <w:gridCol w:w="3220"/>
        <w:gridCol w:w="3220"/>
      </w:tblGrid>
      <w:tr w:rsidR="008019B2" w14:paraId="667E82CE" w14:textId="77777777" w:rsidTr="008019B2">
        <w:trPr>
          <w:trHeight w:val="257"/>
        </w:trPr>
        <w:tc>
          <w:tcPr>
            <w:tcW w:w="3240" w:type="dxa"/>
            <w:tcBorders>
              <w:top w:val="single" w:sz="8" w:space="0" w:color="auto"/>
              <w:left w:val="single" w:sz="8" w:space="0" w:color="auto"/>
              <w:bottom w:val="single" w:sz="8" w:space="0" w:color="auto"/>
              <w:right w:val="single" w:sz="8" w:space="0" w:color="auto"/>
            </w:tcBorders>
            <w:vAlign w:val="bottom"/>
          </w:tcPr>
          <w:p w14:paraId="6ECF6AEC" w14:textId="77777777" w:rsidR="008019B2" w:rsidRDefault="008019B2" w:rsidP="008337D2">
            <w:pPr>
              <w:ind w:left="80"/>
              <w:rPr>
                <w:sz w:val="20"/>
                <w:szCs w:val="20"/>
              </w:rPr>
            </w:pPr>
            <w:r>
              <w:rPr>
                <w:rFonts w:ascii="Arial Narrow" w:eastAsia="Arial Narrow" w:hAnsi="Arial Narrow" w:cs="Arial Narrow"/>
              </w:rPr>
              <w:t>Název</w:t>
            </w:r>
          </w:p>
        </w:tc>
        <w:tc>
          <w:tcPr>
            <w:tcW w:w="3220" w:type="dxa"/>
            <w:tcBorders>
              <w:top w:val="single" w:sz="8" w:space="0" w:color="auto"/>
              <w:bottom w:val="single" w:sz="8" w:space="0" w:color="auto"/>
              <w:right w:val="single" w:sz="8" w:space="0" w:color="auto"/>
            </w:tcBorders>
            <w:vAlign w:val="bottom"/>
          </w:tcPr>
          <w:p w14:paraId="2645DE24" w14:textId="77777777" w:rsidR="008019B2" w:rsidRDefault="008019B2" w:rsidP="008337D2">
            <w:pPr>
              <w:ind w:left="60"/>
              <w:rPr>
                <w:sz w:val="20"/>
                <w:szCs w:val="20"/>
              </w:rPr>
            </w:pPr>
            <w:r>
              <w:rPr>
                <w:rFonts w:ascii="Arial Narrow" w:eastAsia="Arial Narrow" w:hAnsi="Arial Narrow" w:cs="Arial Narrow"/>
              </w:rPr>
              <w:t>Povolený odtok [l/s]</w:t>
            </w:r>
          </w:p>
        </w:tc>
        <w:tc>
          <w:tcPr>
            <w:tcW w:w="3220" w:type="dxa"/>
            <w:tcBorders>
              <w:top w:val="single" w:sz="8" w:space="0" w:color="auto"/>
              <w:bottom w:val="single" w:sz="8" w:space="0" w:color="auto"/>
              <w:right w:val="single" w:sz="8" w:space="0" w:color="auto"/>
            </w:tcBorders>
            <w:vAlign w:val="bottom"/>
          </w:tcPr>
          <w:p w14:paraId="6167CF09" w14:textId="77777777" w:rsidR="008019B2" w:rsidRDefault="008019B2" w:rsidP="008337D2">
            <w:pPr>
              <w:ind w:left="40"/>
              <w:rPr>
                <w:sz w:val="20"/>
                <w:szCs w:val="20"/>
              </w:rPr>
            </w:pPr>
            <w:r>
              <w:rPr>
                <w:rFonts w:ascii="Arial Narrow" w:eastAsia="Arial Narrow" w:hAnsi="Arial Narrow" w:cs="Arial Narrow"/>
              </w:rPr>
              <w:t>Typ regulačního zařízení</w:t>
            </w:r>
          </w:p>
        </w:tc>
      </w:tr>
      <w:tr w:rsidR="008019B2" w14:paraId="04BD25E3"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1E6D0050" w14:textId="222A9A3C" w:rsidR="008019B2" w:rsidRDefault="008019B2" w:rsidP="008337D2">
            <w:pPr>
              <w:spacing w:line="237" w:lineRule="exact"/>
              <w:ind w:left="80"/>
              <w:rPr>
                <w:sz w:val="20"/>
                <w:szCs w:val="20"/>
              </w:rPr>
            </w:pPr>
            <w:r>
              <w:rPr>
                <w:rFonts w:ascii="Arial Narrow" w:eastAsia="Arial Narrow" w:hAnsi="Arial Narrow" w:cs="Arial Narrow"/>
              </w:rPr>
              <w:t>Retenční objekt č.1 – VŠ01</w:t>
            </w:r>
          </w:p>
        </w:tc>
        <w:tc>
          <w:tcPr>
            <w:tcW w:w="3220" w:type="dxa"/>
            <w:tcBorders>
              <w:bottom w:val="single" w:sz="8" w:space="0" w:color="auto"/>
              <w:right w:val="single" w:sz="8" w:space="0" w:color="auto"/>
            </w:tcBorders>
            <w:vAlign w:val="bottom"/>
          </w:tcPr>
          <w:p w14:paraId="56B1D0FB" w14:textId="3442D9A5"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EAB17CE"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r w:rsidR="008019B2" w14:paraId="67010901" w14:textId="77777777" w:rsidTr="008019B2">
        <w:trPr>
          <w:trHeight w:val="238"/>
        </w:trPr>
        <w:tc>
          <w:tcPr>
            <w:tcW w:w="3240" w:type="dxa"/>
            <w:tcBorders>
              <w:left w:val="single" w:sz="8" w:space="0" w:color="auto"/>
              <w:bottom w:val="single" w:sz="8" w:space="0" w:color="auto"/>
              <w:right w:val="single" w:sz="8" w:space="0" w:color="auto"/>
            </w:tcBorders>
            <w:vAlign w:val="bottom"/>
          </w:tcPr>
          <w:p w14:paraId="6763263E" w14:textId="576BA5E5" w:rsidR="008019B2" w:rsidRDefault="008019B2" w:rsidP="008337D2">
            <w:pPr>
              <w:spacing w:line="238" w:lineRule="exact"/>
              <w:ind w:left="80"/>
              <w:rPr>
                <w:sz w:val="20"/>
                <w:szCs w:val="20"/>
              </w:rPr>
            </w:pPr>
            <w:r>
              <w:rPr>
                <w:rFonts w:ascii="Arial Narrow" w:eastAsia="Arial Narrow" w:hAnsi="Arial Narrow" w:cs="Arial Narrow"/>
              </w:rPr>
              <w:t>Retenční objekt č.2– VŠ02</w:t>
            </w:r>
          </w:p>
        </w:tc>
        <w:tc>
          <w:tcPr>
            <w:tcW w:w="3220" w:type="dxa"/>
            <w:tcBorders>
              <w:bottom w:val="single" w:sz="8" w:space="0" w:color="auto"/>
              <w:right w:val="single" w:sz="8" w:space="0" w:color="auto"/>
            </w:tcBorders>
            <w:vAlign w:val="bottom"/>
          </w:tcPr>
          <w:p w14:paraId="61BEFBE0" w14:textId="545D5D73" w:rsidR="008019B2" w:rsidRDefault="008019B2" w:rsidP="008337D2">
            <w:pPr>
              <w:spacing w:line="238"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6D1BB08" w14:textId="77777777" w:rsidR="008019B2" w:rsidRDefault="008019B2" w:rsidP="008337D2">
            <w:pPr>
              <w:spacing w:line="238" w:lineRule="exact"/>
              <w:ind w:left="40"/>
              <w:rPr>
                <w:sz w:val="20"/>
                <w:szCs w:val="20"/>
              </w:rPr>
            </w:pPr>
            <w:r>
              <w:rPr>
                <w:rFonts w:ascii="Arial Narrow" w:eastAsia="Arial Narrow" w:hAnsi="Arial Narrow" w:cs="Arial Narrow"/>
              </w:rPr>
              <w:t>vírový ventil</w:t>
            </w:r>
          </w:p>
        </w:tc>
      </w:tr>
      <w:tr w:rsidR="008019B2" w14:paraId="720096F1" w14:textId="77777777" w:rsidTr="008019B2">
        <w:trPr>
          <w:trHeight w:val="238"/>
        </w:trPr>
        <w:tc>
          <w:tcPr>
            <w:tcW w:w="3240" w:type="dxa"/>
            <w:tcBorders>
              <w:left w:val="single" w:sz="8" w:space="0" w:color="auto"/>
              <w:bottom w:val="single" w:sz="8" w:space="0" w:color="auto"/>
              <w:right w:val="single" w:sz="8" w:space="0" w:color="auto"/>
            </w:tcBorders>
            <w:vAlign w:val="bottom"/>
          </w:tcPr>
          <w:p w14:paraId="2DC3692B" w14:textId="57C82193" w:rsidR="008019B2" w:rsidRDefault="008019B2" w:rsidP="008337D2">
            <w:pPr>
              <w:spacing w:line="238" w:lineRule="exact"/>
              <w:ind w:left="80"/>
              <w:rPr>
                <w:sz w:val="20"/>
                <w:szCs w:val="20"/>
              </w:rPr>
            </w:pPr>
            <w:r>
              <w:rPr>
                <w:rFonts w:ascii="Arial Narrow" w:eastAsia="Arial Narrow" w:hAnsi="Arial Narrow" w:cs="Arial Narrow"/>
              </w:rPr>
              <w:t>Retenční objekt č.3– VŠ03</w:t>
            </w:r>
          </w:p>
        </w:tc>
        <w:tc>
          <w:tcPr>
            <w:tcW w:w="3220" w:type="dxa"/>
            <w:tcBorders>
              <w:bottom w:val="single" w:sz="8" w:space="0" w:color="auto"/>
              <w:right w:val="single" w:sz="8" w:space="0" w:color="auto"/>
            </w:tcBorders>
            <w:vAlign w:val="bottom"/>
          </w:tcPr>
          <w:p w14:paraId="3CA66F7D" w14:textId="7B749611" w:rsidR="008019B2" w:rsidRDefault="008019B2" w:rsidP="008337D2">
            <w:pPr>
              <w:spacing w:line="238"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580FD238" w14:textId="77777777" w:rsidR="008019B2" w:rsidRDefault="008019B2" w:rsidP="008337D2">
            <w:pPr>
              <w:spacing w:line="238" w:lineRule="exact"/>
              <w:ind w:left="40"/>
              <w:rPr>
                <w:sz w:val="20"/>
                <w:szCs w:val="20"/>
              </w:rPr>
            </w:pPr>
            <w:r>
              <w:rPr>
                <w:rFonts w:ascii="Arial Narrow" w:eastAsia="Arial Narrow" w:hAnsi="Arial Narrow" w:cs="Arial Narrow"/>
              </w:rPr>
              <w:t>vírový ventil</w:t>
            </w:r>
          </w:p>
        </w:tc>
      </w:tr>
      <w:tr w:rsidR="008019B2" w14:paraId="76FA8BA6"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1BAB8B45" w14:textId="25FC1504" w:rsidR="008019B2" w:rsidRDefault="008019B2" w:rsidP="008337D2">
            <w:pPr>
              <w:spacing w:line="237" w:lineRule="exact"/>
              <w:ind w:left="80"/>
              <w:rPr>
                <w:sz w:val="20"/>
                <w:szCs w:val="20"/>
              </w:rPr>
            </w:pPr>
            <w:r>
              <w:rPr>
                <w:rFonts w:ascii="Arial Narrow" w:eastAsia="Arial Narrow" w:hAnsi="Arial Narrow" w:cs="Arial Narrow"/>
              </w:rPr>
              <w:t>Retenční objekt č.4– VŠ04</w:t>
            </w:r>
          </w:p>
        </w:tc>
        <w:tc>
          <w:tcPr>
            <w:tcW w:w="3220" w:type="dxa"/>
            <w:tcBorders>
              <w:bottom w:val="single" w:sz="8" w:space="0" w:color="auto"/>
              <w:right w:val="single" w:sz="8" w:space="0" w:color="auto"/>
            </w:tcBorders>
            <w:vAlign w:val="bottom"/>
          </w:tcPr>
          <w:p w14:paraId="1F0AA950" w14:textId="27195C49"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70E3455"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r w:rsidR="008019B2" w14:paraId="48C36267" w14:textId="77777777" w:rsidTr="008019B2">
        <w:trPr>
          <w:trHeight w:val="237"/>
        </w:trPr>
        <w:tc>
          <w:tcPr>
            <w:tcW w:w="3240" w:type="dxa"/>
            <w:tcBorders>
              <w:left w:val="single" w:sz="8" w:space="0" w:color="auto"/>
              <w:bottom w:val="single" w:sz="8" w:space="0" w:color="auto"/>
              <w:right w:val="single" w:sz="8" w:space="0" w:color="auto"/>
            </w:tcBorders>
            <w:vAlign w:val="bottom"/>
          </w:tcPr>
          <w:p w14:paraId="04CC595E" w14:textId="52BF05FB" w:rsidR="008019B2" w:rsidRDefault="008019B2" w:rsidP="008337D2">
            <w:pPr>
              <w:spacing w:line="237" w:lineRule="exact"/>
              <w:ind w:left="80"/>
              <w:rPr>
                <w:sz w:val="20"/>
                <w:szCs w:val="20"/>
              </w:rPr>
            </w:pPr>
            <w:r>
              <w:rPr>
                <w:rFonts w:ascii="Arial Narrow" w:eastAsia="Arial Narrow" w:hAnsi="Arial Narrow" w:cs="Arial Narrow"/>
              </w:rPr>
              <w:t>Retenční objekt č.5– VŠ05</w:t>
            </w:r>
          </w:p>
        </w:tc>
        <w:tc>
          <w:tcPr>
            <w:tcW w:w="3220" w:type="dxa"/>
            <w:tcBorders>
              <w:bottom w:val="single" w:sz="8" w:space="0" w:color="auto"/>
              <w:right w:val="single" w:sz="8" w:space="0" w:color="auto"/>
            </w:tcBorders>
            <w:vAlign w:val="bottom"/>
          </w:tcPr>
          <w:p w14:paraId="2E8D1A94" w14:textId="05C4D052" w:rsidR="008019B2" w:rsidRDefault="008019B2" w:rsidP="008337D2">
            <w:pPr>
              <w:spacing w:line="237" w:lineRule="exact"/>
              <w:ind w:left="60"/>
              <w:rPr>
                <w:sz w:val="20"/>
                <w:szCs w:val="20"/>
              </w:rPr>
            </w:pPr>
            <w:r>
              <w:rPr>
                <w:rFonts w:ascii="Arial Narrow" w:eastAsia="Arial Narrow" w:hAnsi="Arial Narrow" w:cs="Arial Narrow"/>
              </w:rPr>
              <w:t>0,6</w:t>
            </w:r>
          </w:p>
        </w:tc>
        <w:tc>
          <w:tcPr>
            <w:tcW w:w="3220" w:type="dxa"/>
            <w:tcBorders>
              <w:bottom w:val="single" w:sz="8" w:space="0" w:color="auto"/>
              <w:right w:val="single" w:sz="8" w:space="0" w:color="auto"/>
            </w:tcBorders>
            <w:vAlign w:val="bottom"/>
          </w:tcPr>
          <w:p w14:paraId="764178C7" w14:textId="77777777" w:rsidR="008019B2" w:rsidRDefault="008019B2" w:rsidP="008337D2">
            <w:pPr>
              <w:spacing w:line="237" w:lineRule="exact"/>
              <w:ind w:left="40"/>
              <w:rPr>
                <w:sz w:val="20"/>
                <w:szCs w:val="20"/>
              </w:rPr>
            </w:pPr>
            <w:r>
              <w:rPr>
                <w:rFonts w:ascii="Arial Narrow" w:eastAsia="Arial Narrow" w:hAnsi="Arial Narrow" w:cs="Arial Narrow"/>
              </w:rPr>
              <w:t>vírový ventil</w:t>
            </w:r>
          </w:p>
        </w:tc>
      </w:tr>
    </w:tbl>
    <w:p w14:paraId="6E795F7E" w14:textId="77777777" w:rsidR="008019B2" w:rsidRDefault="008019B2" w:rsidP="008019B2">
      <w:pPr>
        <w:ind w:left="20"/>
        <w:rPr>
          <w:sz w:val="20"/>
          <w:szCs w:val="20"/>
        </w:rPr>
      </w:pPr>
    </w:p>
    <w:bookmarkEnd w:id="1"/>
    <w:p w14:paraId="1489E789" w14:textId="0110064F" w:rsidR="008D7F58" w:rsidRDefault="008D7F58" w:rsidP="008D7F58">
      <w:pPr>
        <w:rPr>
          <w:sz w:val="20"/>
          <w:szCs w:val="20"/>
        </w:rPr>
      </w:pPr>
      <w:r>
        <w:rPr>
          <w:rFonts w:ascii="Arial Narrow" w:eastAsia="Arial Narrow" w:hAnsi="Arial Narrow" w:cs="Arial Narrow"/>
          <w:b/>
          <w:bCs/>
          <w:sz w:val="24"/>
          <w:szCs w:val="24"/>
          <w:u w:val="single"/>
        </w:rPr>
        <w:t>ODVZDUŠNĚNÍ SYSTÉMU</w:t>
      </w:r>
    </w:p>
    <w:p w14:paraId="09843C5A" w14:textId="77777777" w:rsidR="008D7F58" w:rsidRDefault="008D7F58" w:rsidP="008D7F58">
      <w:pPr>
        <w:spacing w:line="239" w:lineRule="auto"/>
        <w:ind w:left="20" w:right="660"/>
        <w:jc w:val="both"/>
        <w:rPr>
          <w:sz w:val="20"/>
          <w:szCs w:val="20"/>
        </w:rPr>
      </w:pPr>
      <w:r>
        <w:rPr>
          <w:rFonts w:ascii="Arial Narrow" w:eastAsia="Arial Narrow" w:hAnsi="Arial Narrow" w:cs="Arial Narrow"/>
        </w:rPr>
        <w:t>Zasakovací nebo retenční nádrže musí mít vyřešeno odvětrání systémů (větrací komínek na terén, odvětrání přes nátokovou nebo revizní šachtu atp.) a bezpečnostní přepad systému pro havárii nebo extrémní klimatické podmínky.</w:t>
      </w:r>
    </w:p>
    <w:p w14:paraId="3D0EB14C" w14:textId="77777777" w:rsidR="008D7F58" w:rsidRDefault="008D7F58" w:rsidP="008D7F58"/>
    <w:p w14:paraId="77B48008" w14:textId="77777777" w:rsidR="008D7F58" w:rsidRDefault="008D7F58" w:rsidP="008D7F58">
      <w:pPr>
        <w:rPr>
          <w:sz w:val="20"/>
          <w:szCs w:val="20"/>
        </w:rPr>
      </w:pPr>
      <w:r>
        <w:rPr>
          <w:rFonts w:ascii="Arial Narrow" w:eastAsia="Arial Narrow" w:hAnsi="Arial Narrow" w:cs="Arial Narrow"/>
          <w:b/>
          <w:bCs/>
          <w:sz w:val="24"/>
          <w:szCs w:val="24"/>
          <w:u w:val="single"/>
        </w:rPr>
        <w:t>ZKOUŠKY</w:t>
      </w:r>
    </w:p>
    <w:p w14:paraId="62A0A16C" w14:textId="77777777" w:rsidR="008D7F58" w:rsidRDefault="008D7F58" w:rsidP="008D7F58">
      <w:pPr>
        <w:spacing w:line="22" w:lineRule="exact"/>
        <w:rPr>
          <w:sz w:val="20"/>
          <w:szCs w:val="20"/>
        </w:rPr>
      </w:pPr>
    </w:p>
    <w:p w14:paraId="6F3A1B88" w14:textId="3BBF030A" w:rsidR="008D7F58" w:rsidRDefault="008D7F58" w:rsidP="008D7F58">
      <w:pPr>
        <w:ind w:left="20"/>
        <w:rPr>
          <w:sz w:val="20"/>
          <w:szCs w:val="20"/>
        </w:rPr>
      </w:pPr>
      <w:r>
        <w:rPr>
          <w:rFonts w:ascii="Arial Narrow" w:eastAsia="Arial Narrow" w:hAnsi="Arial Narrow" w:cs="Arial Narrow"/>
          <w:sz w:val="24"/>
          <w:szCs w:val="24"/>
        </w:rPr>
        <w:t>Po ukončení prací budou provedeny zkoušky dle norem zahrnující venkovní kanalizační řady.</w:t>
      </w:r>
    </w:p>
    <w:p w14:paraId="384656ED" w14:textId="77777777" w:rsidR="008D7F58" w:rsidRDefault="008D7F58" w:rsidP="008D7F58">
      <w:pPr>
        <w:spacing w:line="386" w:lineRule="auto"/>
        <w:ind w:left="20" w:right="100"/>
        <w:rPr>
          <w:rFonts w:ascii="Arial Narrow" w:eastAsia="Arial Narrow" w:hAnsi="Arial Narrow" w:cs="Arial Narrow"/>
          <w:sz w:val="24"/>
          <w:szCs w:val="24"/>
        </w:rPr>
      </w:pPr>
      <w:r>
        <w:rPr>
          <w:rFonts w:ascii="Arial Narrow" w:eastAsia="Arial Narrow" w:hAnsi="Arial Narrow" w:cs="Arial Narrow"/>
          <w:sz w:val="24"/>
          <w:szCs w:val="24"/>
        </w:rPr>
        <w:t xml:space="preserve">ČSN EN 1610 – Provádění zkoušky vodotěsnosti stok a kanalizačních přípojek s gravitačním průtokem </w:t>
      </w:r>
    </w:p>
    <w:p w14:paraId="6F81C0C8" w14:textId="77777777" w:rsidR="008D7F58" w:rsidRDefault="008D7F58" w:rsidP="008D7F58">
      <w:pPr>
        <w:spacing w:line="386" w:lineRule="auto"/>
        <w:ind w:left="20" w:right="100"/>
        <w:rPr>
          <w:rFonts w:ascii="Arial Narrow" w:eastAsia="Arial Narrow" w:hAnsi="Arial Narrow" w:cs="Arial Narrow"/>
          <w:sz w:val="24"/>
          <w:szCs w:val="24"/>
        </w:rPr>
      </w:pPr>
      <w:r>
        <w:rPr>
          <w:rFonts w:ascii="Arial Narrow" w:eastAsia="Arial Narrow" w:hAnsi="Arial Narrow" w:cs="Arial Narrow"/>
          <w:sz w:val="24"/>
          <w:szCs w:val="24"/>
        </w:rPr>
        <w:t xml:space="preserve">ČSN 75 6909 – Zkoušky vodotěsnosti stok a kanalizačních přípojek </w:t>
      </w:r>
    </w:p>
    <w:p w14:paraId="233F1530" w14:textId="7D8196C3" w:rsidR="008D7F58" w:rsidRDefault="008D7F58" w:rsidP="008D7F58">
      <w:pPr>
        <w:spacing w:line="386" w:lineRule="auto"/>
        <w:ind w:left="20" w:right="100"/>
        <w:rPr>
          <w:sz w:val="20"/>
          <w:szCs w:val="20"/>
        </w:rPr>
      </w:pPr>
      <w:r>
        <w:rPr>
          <w:rFonts w:ascii="Arial Narrow" w:eastAsia="Arial Narrow" w:hAnsi="Arial Narrow" w:cs="Arial Narrow"/>
          <w:sz w:val="24"/>
          <w:szCs w:val="24"/>
        </w:rPr>
        <w:t>ČSN 72 1006 – Kontrola zhutněných zemin a sypanin</w:t>
      </w:r>
    </w:p>
    <w:p w14:paraId="0C19CE1F" w14:textId="77777777" w:rsidR="008019B2" w:rsidRPr="008019B2" w:rsidRDefault="008019B2" w:rsidP="008019B2">
      <w:pPr>
        <w:spacing w:line="238" w:lineRule="auto"/>
        <w:ind w:left="4"/>
        <w:rPr>
          <w:sz w:val="20"/>
          <w:szCs w:val="20"/>
        </w:rPr>
      </w:pPr>
    </w:p>
    <w:sectPr w:rsidR="008019B2" w:rsidRPr="008019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AF6D" w14:textId="77777777" w:rsidR="00166071" w:rsidRDefault="00166071" w:rsidP="008019B2">
      <w:pPr>
        <w:spacing w:after="0" w:line="240" w:lineRule="auto"/>
      </w:pPr>
      <w:r>
        <w:separator/>
      </w:r>
    </w:p>
  </w:endnote>
  <w:endnote w:type="continuationSeparator" w:id="0">
    <w:p w14:paraId="104CADB6" w14:textId="77777777" w:rsidR="00166071" w:rsidRDefault="00166071" w:rsidP="00801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522363"/>
      <w:docPartObj>
        <w:docPartGallery w:val="Page Numbers (Bottom of Page)"/>
        <w:docPartUnique/>
      </w:docPartObj>
    </w:sdtPr>
    <w:sdtContent>
      <w:p w14:paraId="1686FA1D" w14:textId="5633B802" w:rsidR="008019B2" w:rsidRDefault="008019B2">
        <w:pPr>
          <w:pStyle w:val="Zpat"/>
          <w:jc w:val="center"/>
        </w:pPr>
        <w:r>
          <w:fldChar w:fldCharType="begin"/>
        </w:r>
        <w:r>
          <w:instrText>PAGE   \* MERGEFORMAT</w:instrText>
        </w:r>
        <w:r>
          <w:fldChar w:fldCharType="separate"/>
        </w:r>
        <w:r>
          <w:t>2</w:t>
        </w:r>
        <w:r>
          <w:fldChar w:fldCharType="end"/>
        </w:r>
      </w:p>
    </w:sdtContent>
  </w:sdt>
  <w:p w14:paraId="54F908BD" w14:textId="77777777" w:rsidR="008019B2" w:rsidRDefault="008019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349B3" w14:textId="77777777" w:rsidR="00166071" w:rsidRDefault="00166071" w:rsidP="008019B2">
      <w:pPr>
        <w:spacing w:after="0" w:line="240" w:lineRule="auto"/>
      </w:pPr>
      <w:r>
        <w:separator/>
      </w:r>
    </w:p>
  </w:footnote>
  <w:footnote w:type="continuationSeparator" w:id="0">
    <w:p w14:paraId="47251B3F" w14:textId="77777777" w:rsidR="00166071" w:rsidRDefault="00166071" w:rsidP="00801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6F59" w14:textId="3F00F474" w:rsidR="008019B2" w:rsidRDefault="008019B2">
    <w:pPr>
      <w:pStyle w:val="Zhlav"/>
    </w:pPr>
    <w:r>
      <w:t xml:space="preserve">ULICE TOMÁŠKOVA A ŠAFAŘÍKOVA, MARIÁNSKÉ LÁZNĚ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95CFF"/>
    <w:multiLevelType w:val="hybridMultilevel"/>
    <w:tmpl w:val="0E841EE6"/>
    <w:lvl w:ilvl="0" w:tplc="CD76AB24">
      <w:start w:val="1"/>
      <w:numFmt w:val="bullet"/>
      <w:lvlText w:val="-"/>
      <w:lvlJc w:val="left"/>
    </w:lvl>
    <w:lvl w:ilvl="1" w:tplc="F2C038F8">
      <w:numFmt w:val="decimal"/>
      <w:lvlText w:val=""/>
      <w:lvlJc w:val="left"/>
    </w:lvl>
    <w:lvl w:ilvl="2" w:tplc="09963268">
      <w:numFmt w:val="decimal"/>
      <w:lvlText w:val=""/>
      <w:lvlJc w:val="left"/>
    </w:lvl>
    <w:lvl w:ilvl="3" w:tplc="35380E80">
      <w:numFmt w:val="decimal"/>
      <w:lvlText w:val=""/>
      <w:lvlJc w:val="left"/>
    </w:lvl>
    <w:lvl w:ilvl="4" w:tplc="A65830B0">
      <w:numFmt w:val="decimal"/>
      <w:lvlText w:val=""/>
      <w:lvlJc w:val="left"/>
    </w:lvl>
    <w:lvl w:ilvl="5" w:tplc="2976F734">
      <w:numFmt w:val="decimal"/>
      <w:lvlText w:val=""/>
      <w:lvlJc w:val="left"/>
    </w:lvl>
    <w:lvl w:ilvl="6" w:tplc="16B4752C">
      <w:numFmt w:val="decimal"/>
      <w:lvlText w:val=""/>
      <w:lvlJc w:val="left"/>
    </w:lvl>
    <w:lvl w:ilvl="7" w:tplc="7310C65E">
      <w:numFmt w:val="decimal"/>
      <w:lvlText w:val=""/>
      <w:lvlJc w:val="left"/>
    </w:lvl>
    <w:lvl w:ilvl="8" w:tplc="9D60D8A2">
      <w:numFmt w:val="decimal"/>
      <w:lvlText w:val=""/>
      <w:lvlJc w:val="left"/>
    </w:lvl>
  </w:abstractNum>
  <w:abstractNum w:abstractNumId="1" w15:restartNumberingAfterBreak="0">
    <w:nsid w:val="2AE8944A"/>
    <w:multiLevelType w:val="hybridMultilevel"/>
    <w:tmpl w:val="93D0FF74"/>
    <w:lvl w:ilvl="0" w:tplc="CD1408AA">
      <w:start w:val="1"/>
      <w:numFmt w:val="bullet"/>
      <w:lvlText w:val="-"/>
      <w:lvlJc w:val="left"/>
    </w:lvl>
    <w:lvl w:ilvl="1" w:tplc="AF06FEE4">
      <w:numFmt w:val="decimal"/>
      <w:lvlText w:val=""/>
      <w:lvlJc w:val="left"/>
    </w:lvl>
    <w:lvl w:ilvl="2" w:tplc="367448CE">
      <w:numFmt w:val="decimal"/>
      <w:lvlText w:val=""/>
      <w:lvlJc w:val="left"/>
    </w:lvl>
    <w:lvl w:ilvl="3" w:tplc="54BE621C">
      <w:numFmt w:val="decimal"/>
      <w:lvlText w:val=""/>
      <w:lvlJc w:val="left"/>
    </w:lvl>
    <w:lvl w:ilvl="4" w:tplc="2E3E6F3A">
      <w:numFmt w:val="decimal"/>
      <w:lvlText w:val=""/>
      <w:lvlJc w:val="left"/>
    </w:lvl>
    <w:lvl w:ilvl="5" w:tplc="9EE2EE20">
      <w:numFmt w:val="decimal"/>
      <w:lvlText w:val=""/>
      <w:lvlJc w:val="left"/>
    </w:lvl>
    <w:lvl w:ilvl="6" w:tplc="03B0F1C2">
      <w:numFmt w:val="decimal"/>
      <w:lvlText w:val=""/>
      <w:lvlJc w:val="left"/>
    </w:lvl>
    <w:lvl w:ilvl="7" w:tplc="34622008">
      <w:numFmt w:val="decimal"/>
      <w:lvlText w:val=""/>
      <w:lvlJc w:val="left"/>
    </w:lvl>
    <w:lvl w:ilvl="8" w:tplc="50924DDC">
      <w:numFmt w:val="decimal"/>
      <w:lvlText w:val=""/>
      <w:lvlJc w:val="left"/>
    </w:lvl>
  </w:abstractNum>
  <w:abstractNum w:abstractNumId="2" w15:restartNumberingAfterBreak="0">
    <w:nsid w:val="46E87CCD"/>
    <w:multiLevelType w:val="hybridMultilevel"/>
    <w:tmpl w:val="E4F8A6E8"/>
    <w:lvl w:ilvl="0" w:tplc="B316CFF0">
      <w:start w:val="1"/>
      <w:numFmt w:val="decimal"/>
      <w:lvlText w:val="%1"/>
      <w:lvlJc w:val="left"/>
    </w:lvl>
    <w:lvl w:ilvl="1" w:tplc="C9C65D1E">
      <w:numFmt w:val="decimal"/>
      <w:lvlText w:val=""/>
      <w:lvlJc w:val="left"/>
    </w:lvl>
    <w:lvl w:ilvl="2" w:tplc="E3140FB2">
      <w:numFmt w:val="decimal"/>
      <w:lvlText w:val=""/>
      <w:lvlJc w:val="left"/>
    </w:lvl>
    <w:lvl w:ilvl="3" w:tplc="9EB86BC4">
      <w:numFmt w:val="decimal"/>
      <w:lvlText w:val=""/>
      <w:lvlJc w:val="left"/>
    </w:lvl>
    <w:lvl w:ilvl="4" w:tplc="B9600C28">
      <w:numFmt w:val="decimal"/>
      <w:lvlText w:val=""/>
      <w:lvlJc w:val="left"/>
    </w:lvl>
    <w:lvl w:ilvl="5" w:tplc="B2585F4C">
      <w:numFmt w:val="decimal"/>
      <w:lvlText w:val=""/>
      <w:lvlJc w:val="left"/>
    </w:lvl>
    <w:lvl w:ilvl="6" w:tplc="4F669446">
      <w:numFmt w:val="decimal"/>
      <w:lvlText w:val=""/>
      <w:lvlJc w:val="left"/>
    </w:lvl>
    <w:lvl w:ilvl="7" w:tplc="E2C65FC6">
      <w:numFmt w:val="decimal"/>
      <w:lvlText w:val=""/>
      <w:lvlJc w:val="left"/>
    </w:lvl>
    <w:lvl w:ilvl="8" w:tplc="95766ED0">
      <w:numFmt w:val="decimal"/>
      <w:lvlText w:val=""/>
      <w:lvlJc w:val="left"/>
    </w:lvl>
  </w:abstractNum>
  <w:abstractNum w:abstractNumId="3" w15:restartNumberingAfterBreak="0">
    <w:nsid w:val="625558EC"/>
    <w:multiLevelType w:val="hybridMultilevel"/>
    <w:tmpl w:val="A29E2C4E"/>
    <w:lvl w:ilvl="0" w:tplc="F070A258">
      <w:start w:val="1"/>
      <w:numFmt w:val="bullet"/>
      <w:lvlText w:val="-"/>
      <w:lvlJc w:val="left"/>
    </w:lvl>
    <w:lvl w:ilvl="1" w:tplc="724C533A">
      <w:numFmt w:val="decimal"/>
      <w:lvlText w:val=""/>
      <w:lvlJc w:val="left"/>
    </w:lvl>
    <w:lvl w:ilvl="2" w:tplc="400C9D68">
      <w:numFmt w:val="decimal"/>
      <w:lvlText w:val=""/>
      <w:lvlJc w:val="left"/>
    </w:lvl>
    <w:lvl w:ilvl="3" w:tplc="133E8FCA">
      <w:numFmt w:val="decimal"/>
      <w:lvlText w:val=""/>
      <w:lvlJc w:val="left"/>
    </w:lvl>
    <w:lvl w:ilvl="4" w:tplc="99CEDD70">
      <w:numFmt w:val="decimal"/>
      <w:lvlText w:val=""/>
      <w:lvlJc w:val="left"/>
    </w:lvl>
    <w:lvl w:ilvl="5" w:tplc="AC4E9954">
      <w:numFmt w:val="decimal"/>
      <w:lvlText w:val=""/>
      <w:lvlJc w:val="left"/>
    </w:lvl>
    <w:lvl w:ilvl="6" w:tplc="AC3AA3B6">
      <w:numFmt w:val="decimal"/>
      <w:lvlText w:val=""/>
      <w:lvlJc w:val="left"/>
    </w:lvl>
    <w:lvl w:ilvl="7" w:tplc="1578F59E">
      <w:numFmt w:val="decimal"/>
      <w:lvlText w:val=""/>
      <w:lvlJc w:val="left"/>
    </w:lvl>
    <w:lvl w:ilvl="8" w:tplc="7148335E">
      <w:numFmt w:val="decimal"/>
      <w:lvlText w:val=""/>
      <w:lvlJc w:val="left"/>
    </w:lvl>
  </w:abstractNum>
  <w:num w:numId="1" w16cid:durableId="765153226">
    <w:abstractNumId w:val="0"/>
  </w:num>
  <w:num w:numId="2" w16cid:durableId="1546942278">
    <w:abstractNumId w:val="1"/>
  </w:num>
  <w:num w:numId="3" w16cid:durableId="1347706289">
    <w:abstractNumId w:val="3"/>
  </w:num>
  <w:num w:numId="4" w16cid:durableId="6445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0C3"/>
    <w:rsid w:val="00166071"/>
    <w:rsid w:val="004D5BE7"/>
    <w:rsid w:val="005825E2"/>
    <w:rsid w:val="00713925"/>
    <w:rsid w:val="007B3F89"/>
    <w:rsid w:val="008019B2"/>
    <w:rsid w:val="00897FA4"/>
    <w:rsid w:val="008D7F58"/>
    <w:rsid w:val="00972BF1"/>
    <w:rsid w:val="00A05148"/>
    <w:rsid w:val="00BC70C3"/>
    <w:rsid w:val="00C355C4"/>
    <w:rsid w:val="00D51C2F"/>
    <w:rsid w:val="00DB0191"/>
    <w:rsid w:val="00EE0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A73FE"/>
  <w15:chartTrackingRefBased/>
  <w15:docId w15:val="{EBD5A60A-49A8-47CD-B2EF-523FC988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019B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019B2"/>
  </w:style>
  <w:style w:type="paragraph" w:styleId="Zpat">
    <w:name w:val="footer"/>
    <w:basedOn w:val="Normln"/>
    <w:link w:val="ZpatChar"/>
    <w:uiPriority w:val="99"/>
    <w:unhideWhenUsed/>
    <w:rsid w:val="008019B2"/>
    <w:pPr>
      <w:tabs>
        <w:tab w:val="center" w:pos="4536"/>
        <w:tab w:val="right" w:pos="9072"/>
      </w:tabs>
      <w:spacing w:after="0" w:line="240" w:lineRule="auto"/>
    </w:pPr>
  </w:style>
  <w:style w:type="character" w:customStyle="1" w:styleId="ZpatChar">
    <w:name w:val="Zápatí Char"/>
    <w:basedOn w:val="Standardnpsmoodstavce"/>
    <w:link w:val="Zpat"/>
    <w:uiPriority w:val="99"/>
    <w:rsid w:val="008019B2"/>
  </w:style>
  <w:style w:type="paragraph" w:styleId="Odstavecseseznamem">
    <w:name w:val="List Paragraph"/>
    <w:basedOn w:val="Normln"/>
    <w:uiPriority w:val="34"/>
    <w:qFormat/>
    <w:rsid w:val="008019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34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1317</Words>
  <Characters>7774</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Erben</dc:creator>
  <cp:keywords/>
  <dc:description/>
  <cp:lastModifiedBy>Erben Benjamin</cp:lastModifiedBy>
  <cp:revision>5</cp:revision>
  <dcterms:created xsi:type="dcterms:W3CDTF">2022-12-01T13:16:00Z</dcterms:created>
  <dcterms:modified xsi:type="dcterms:W3CDTF">2024-02-12T10:38:00Z</dcterms:modified>
</cp:coreProperties>
</file>